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26" w:rsidRDefault="001E7F26" w:rsidP="001E7F26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Утвержден</w:t>
      </w:r>
    </w:p>
    <w:p w:rsidR="001E7F26" w:rsidRDefault="001E7F26" w:rsidP="001E7F26">
      <w:pPr>
        <w:autoSpaceDE w:val="0"/>
        <w:autoSpaceDN w:val="0"/>
        <w:adjustRightInd w:val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приказом Департамента финансов</w:t>
      </w:r>
    </w:p>
    <w:p w:rsidR="001E7F26" w:rsidRDefault="001E7F26" w:rsidP="001E7F26">
      <w:pPr>
        <w:autoSpaceDE w:val="0"/>
        <w:autoSpaceDN w:val="0"/>
        <w:adjustRightInd w:val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администрации  городского округа г. Бор  </w:t>
      </w:r>
    </w:p>
    <w:p w:rsidR="001E7F26" w:rsidRDefault="001E7F26" w:rsidP="001E7F26">
      <w:pPr>
        <w:autoSpaceDE w:val="0"/>
        <w:autoSpaceDN w:val="0"/>
        <w:adjustRightInd w:val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  02.09.2021 № 69Н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ПОРЯДОК</w:t>
      </w:r>
    </w:p>
    <w:p w:rsidR="001E7F26" w:rsidRDefault="001E7F26" w:rsidP="001E7F2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СОСТАВЛЕНИЯ И ВЕДЕНИЯ КАССОВОГО ПЛАНА</w:t>
      </w:r>
    </w:p>
    <w:p w:rsidR="001E7F26" w:rsidRDefault="001E7F26" w:rsidP="001E7F2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ИСПОЛНЕНИЯ БЮДЖЕТА  ГОРОДСКОГО ОКРУГА ГОРОД БОР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I. Общие положения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Настоящий порядок разработан в соответствии со </w:t>
      </w:r>
      <w:hyperlink r:id="rId4" w:history="1">
        <w:r>
          <w:rPr>
            <w:rStyle w:val="a3"/>
            <w:rFonts w:ascii="Times New Roman" w:hAnsi="Times New Roman"/>
            <w:color w:val="auto"/>
            <w:szCs w:val="24"/>
            <w:u w:val="none"/>
          </w:rPr>
          <w:t>статьями 154</w:t>
        </w:r>
      </w:hyperlink>
      <w:r>
        <w:rPr>
          <w:rFonts w:ascii="Times New Roman" w:hAnsi="Times New Roman"/>
          <w:szCs w:val="24"/>
        </w:rPr>
        <w:t xml:space="preserve"> и </w:t>
      </w:r>
      <w:hyperlink r:id="rId5" w:history="1">
        <w:r>
          <w:rPr>
            <w:rStyle w:val="a3"/>
            <w:rFonts w:ascii="Times New Roman" w:hAnsi="Times New Roman"/>
            <w:color w:val="auto"/>
            <w:szCs w:val="24"/>
            <w:u w:val="none"/>
          </w:rPr>
          <w:t>217.1</w:t>
        </w:r>
      </w:hyperlink>
      <w:r>
        <w:rPr>
          <w:rFonts w:ascii="Times New Roman" w:hAnsi="Times New Roman"/>
          <w:szCs w:val="24"/>
        </w:rPr>
        <w:t xml:space="preserve"> Бюджетного кодекса Российской Федерации, и определяет правила составления и ведения кассового плана исполнения  бюджета городского округа в текущем финансовом году (далее - кассовый план).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Под кассовым планом понимается прогноз поступлений в бюджет городского округа город Бор (далее - городской округ) и перечислений из бюджета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Составление и ведение кассового плана осуществляется  Департаментом финансов администрации городского округа город Бор Нижегородской области (далее - Департамент финансов) Управлением бюджетной политики и Сектором анализа и стратегического планирования Департамента финансов на основании: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показателей для кассового плана по доходам бюджета городского округа;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показателей для кассового плана по расходам бюджета городского округа;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показателей для кассового плана по источникам внутреннего финансирования дефицита бюджета городского округа.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В кассовом плане устанавливается предельный объем денежных средств, используемых на осуществление операций по управлению остатками средств на едином счете бюджета городского округа.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II</w:t>
      </w:r>
      <w:r>
        <w:rPr>
          <w:rFonts w:ascii="Times New Roman" w:hAnsi="Times New Roman"/>
          <w:szCs w:val="24"/>
        </w:rPr>
        <w:t>. Порядок составления кассового плана</w:t>
      </w:r>
    </w:p>
    <w:p w:rsidR="001E7F26" w:rsidRDefault="001E7F26" w:rsidP="001E7F2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 Кассовый </w:t>
      </w:r>
      <w:hyperlink r:id="rId6" w:history="1">
        <w:r>
          <w:rPr>
            <w:rStyle w:val="a3"/>
            <w:rFonts w:ascii="Times New Roman" w:hAnsi="Times New Roman"/>
            <w:color w:val="auto"/>
            <w:szCs w:val="24"/>
            <w:u w:val="none"/>
          </w:rPr>
          <w:t>план</w:t>
        </w:r>
      </w:hyperlink>
      <w:r>
        <w:rPr>
          <w:rFonts w:ascii="Times New Roman" w:hAnsi="Times New Roman"/>
          <w:szCs w:val="24"/>
        </w:rPr>
        <w:t xml:space="preserve"> на текущий финансовый год с помесячной детализацией  составляется в течение 5 рабочих дней текущего финансового года по форме согласно приложению к Порядку.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 Показатели для кассового плана на текущий финансовый год формируют: 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Сектор анализа и стратегического планирования Департамента финансов - по доходам бюджета городского округа и по источникам внутреннего финансирования дефицита бюджета городского округа;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Управление бюджетной политики Департамента финансов - по расходам бюджета городского округа.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 Показатели для кассового плана по доходам городского округа формируются на основании: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сведений, предоставленных главными администраторами доходов бюджета городского округа, в сроки и в составе, запрашиваемые финансовым органом;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на основании проведенного анализа динамики поступлений в бюджет городского округа за предыдущий финансовый год.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8. Показатели для кассового плана по расходам бюджета городского округа формируются на основании: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- сводной бюджетной росписи расходов бюджета городского округа, лимитов бюджетных обязательств на текущий финансовый год;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показателей прогноза по кассовым выплатам, предоставленных главными распорядителями  бюджетных средств, в сроки и в составе, запрашиваемые финансовым органом.</w:t>
      </w:r>
      <w:bookmarkStart w:id="0" w:name="Par8"/>
      <w:bookmarkEnd w:id="0"/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9. Прогнозы кассовых выплат из бюджета городского округа  по оплате муниципальных контрактов (договоров), иных договоров формируются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 контрактам и иным договорам.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10. Распределение по месяцам бюджетных ассигнований (лимитов бюджетных обязательств) на оплату труда и другие социально значимые расходы производится Управлением бюджетной политики от потребности на месяц с учетом временного, сезонного характера расходов. Другие кассовые выплаты планируются в зависимости от показателей по доходам и с учетом прогнозов отдельных кассовых выплат, представленных главными распорядителями в соответствии с настоящим Порядком.              При этом общая сумма кассовых выплат на год не должна превышать годовые бюджетные ассигнования и лимиты бюджетных обязательств.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bookmarkStart w:id="1" w:name="Par22"/>
      <w:bookmarkEnd w:id="1"/>
      <w:r>
        <w:rPr>
          <w:rFonts w:ascii="Times New Roman" w:hAnsi="Times New Roman"/>
          <w:szCs w:val="24"/>
        </w:rPr>
        <w:t xml:space="preserve">11. При составлении кассового плана на текущий финансовый год Департаментом финансов определяется потребность в заемных средствах для покрытия дефицита  бюджета городского округа город Бор и (или) объем временно свободных средств на едином счете  бюджета городского округа. </w:t>
      </w:r>
    </w:p>
    <w:p w:rsidR="001E7F26" w:rsidRDefault="001E7F26" w:rsidP="001E7F26">
      <w:pPr>
        <w:autoSpaceDE w:val="0"/>
        <w:autoSpaceDN w:val="0"/>
        <w:adjustRightInd w:val="0"/>
        <w:outlineLvl w:val="0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III. Порядок ведения кассового плана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12. Ведение кассового </w:t>
      </w:r>
      <w:hyperlink r:id="rId7" w:history="1">
        <w:r>
          <w:rPr>
            <w:rStyle w:val="a3"/>
            <w:rFonts w:ascii="Times New Roman" w:hAnsi="Times New Roman"/>
            <w:color w:val="auto"/>
            <w:szCs w:val="24"/>
            <w:u w:val="none"/>
          </w:rPr>
          <w:t>плана</w:t>
        </w:r>
      </w:hyperlink>
      <w:r>
        <w:rPr>
          <w:rFonts w:ascii="Times New Roman" w:hAnsi="Times New Roman"/>
          <w:szCs w:val="24"/>
        </w:rPr>
        <w:t xml:space="preserve"> на текущий финансовый год осуществляется посредством внесения изменений в показатели кассового плана на текущий финансовый год путем утверждения нового кассового плана по форме согласно приложению                              к Порядку.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13. Внесение изменений в показатели кассового </w:t>
      </w:r>
      <w:hyperlink r:id="rId8" w:history="1">
        <w:r>
          <w:rPr>
            <w:rStyle w:val="a3"/>
            <w:rFonts w:ascii="Times New Roman" w:hAnsi="Times New Roman"/>
            <w:color w:val="auto"/>
            <w:szCs w:val="24"/>
            <w:u w:val="none"/>
          </w:rPr>
          <w:t>плана</w:t>
        </w:r>
      </w:hyperlink>
      <w:r>
        <w:rPr>
          <w:rFonts w:ascii="Times New Roman" w:hAnsi="Times New Roman"/>
          <w:szCs w:val="24"/>
        </w:rPr>
        <w:t xml:space="preserve"> на текущий финансовый год осуществляется Управлением бюджетной политики и Сектором анализа                                          и стратегического планирования Департамента финансов: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по состоянию на 01 число месяца, следующего за отчетным  </w:t>
      </w:r>
      <w:r>
        <w:rPr>
          <w:rFonts w:ascii="Times New Roman" w:hAnsi="Times New Roman"/>
          <w:szCs w:val="24"/>
          <w:lang w:val="en-US"/>
        </w:rPr>
        <w:t>I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en-US"/>
        </w:rPr>
        <w:t>II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en-US"/>
        </w:rPr>
        <w:t>III</w:t>
      </w:r>
      <w:r w:rsidRPr="001E7F2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кварталом: не позднее 25 числа месяца, следующего за окончанием соответствующего квартала текущего финансового года;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по состоянию на 01 декабря:  не позднее 25 декабря текущего финансового года.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 В целях ведения кассового плана Сектор анализа и стратегического планирования Департамента финансов и Управление бюджетной политики указывают фактические поступления по доходам в бюджет городского округа и кассовые выплаты по расходам из бюджета городского округа за отчетный период и осуществляют оценку на последующие месяцы текущего финансового года.</w:t>
      </w: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15. В целях отражения в кассовом плане  уточненных сведений по фактически кассовым поступлениям по доходам в бюджет городского округа и кассовым выплатам по расходам из бюджета городского округа используются данные из программного продукта "</w:t>
      </w:r>
      <w:proofErr w:type="spellStart"/>
      <w:r>
        <w:rPr>
          <w:rFonts w:ascii="Times New Roman" w:hAnsi="Times New Roman"/>
          <w:szCs w:val="24"/>
        </w:rPr>
        <w:t>АЦК-Финансы</w:t>
      </w:r>
      <w:proofErr w:type="spellEnd"/>
      <w:r>
        <w:rPr>
          <w:rFonts w:ascii="Times New Roman" w:hAnsi="Times New Roman"/>
          <w:szCs w:val="24"/>
        </w:rPr>
        <w:t>".</w:t>
      </w:r>
    </w:p>
    <w:p w:rsidR="001E7F26" w:rsidRDefault="001E7F26" w:rsidP="001E7F26">
      <w:pPr>
        <w:rPr>
          <w:rFonts w:ascii="Times New Roman" w:hAnsi="Times New Roman"/>
          <w:szCs w:val="24"/>
        </w:rPr>
        <w:sectPr w:rsidR="001E7F26">
          <w:pgSz w:w="11905" w:h="16838"/>
          <w:pgMar w:top="993" w:right="851" w:bottom="1134" w:left="1701" w:header="0" w:footer="0" w:gutter="0"/>
          <w:cols w:space="720"/>
        </w:sectPr>
      </w:pPr>
    </w:p>
    <w:p w:rsidR="001E7F26" w:rsidRDefault="001E7F26" w:rsidP="001E7F26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Cs w:val="24"/>
        </w:rPr>
      </w:pPr>
    </w:p>
    <w:p w:rsidR="001E7F26" w:rsidRDefault="001E7F26" w:rsidP="001E7F26">
      <w:pPr>
        <w:pStyle w:val="ConsPlusNormal"/>
        <w:jc w:val="right"/>
        <w:outlineLvl w:val="1"/>
      </w:pPr>
      <w:r>
        <w:t xml:space="preserve">Приложение </w:t>
      </w:r>
    </w:p>
    <w:p w:rsidR="001E7F26" w:rsidRDefault="001E7F26" w:rsidP="001E7F26">
      <w:pPr>
        <w:pStyle w:val="ConsPlusNormal"/>
        <w:jc w:val="right"/>
      </w:pPr>
      <w:r>
        <w:t>к Порядку составления и ведения кассового плана</w:t>
      </w:r>
    </w:p>
    <w:p w:rsidR="001E7F26" w:rsidRDefault="001E7F26" w:rsidP="001E7F26">
      <w:pPr>
        <w:pStyle w:val="ConsPlusNormal"/>
        <w:jc w:val="right"/>
      </w:pPr>
      <w:r>
        <w:t xml:space="preserve">исполнения  бюджета городского округа город Бор </w:t>
      </w:r>
    </w:p>
    <w:p w:rsidR="001E7F26" w:rsidRDefault="001E7F26" w:rsidP="001E7F26">
      <w:pPr>
        <w:pStyle w:val="ConsPlusNormal"/>
        <w:ind w:firstLine="540"/>
        <w:jc w:val="both"/>
      </w:pPr>
    </w:p>
    <w:p w:rsidR="001E7F26" w:rsidRDefault="001E7F26" w:rsidP="001E7F26">
      <w:pPr>
        <w:pStyle w:val="ConsPlusNonformat"/>
        <w:jc w:val="both"/>
      </w:pPr>
      <w:r>
        <w:t xml:space="preserve">                                                                                       УТВЕРЖДЕНО</w:t>
      </w:r>
    </w:p>
    <w:p w:rsidR="001E7F26" w:rsidRDefault="001E7F26" w:rsidP="001E7F26">
      <w:pPr>
        <w:pStyle w:val="ConsPlusNonformat"/>
        <w:jc w:val="both"/>
      </w:pPr>
      <w:r>
        <w:t xml:space="preserve">                                                                                    _______________________________</w:t>
      </w:r>
    </w:p>
    <w:p w:rsidR="001E7F26" w:rsidRDefault="001E7F26" w:rsidP="001E7F26">
      <w:pPr>
        <w:pStyle w:val="ConsPlusNonformat"/>
        <w:jc w:val="both"/>
      </w:pPr>
      <w:bookmarkStart w:id="2" w:name="P136"/>
      <w:bookmarkEnd w:id="2"/>
      <w:r>
        <w:t xml:space="preserve">                         КАССОВЫЙ ПЛАН                                             (должность)</w:t>
      </w:r>
    </w:p>
    <w:p w:rsidR="001E7F26" w:rsidRDefault="001E7F26" w:rsidP="001E7F26">
      <w:pPr>
        <w:pStyle w:val="ConsPlusNonformat"/>
        <w:jc w:val="both"/>
      </w:pPr>
      <w:r>
        <w:t xml:space="preserve">                           исполнения                                               _________ _____________________</w:t>
      </w:r>
    </w:p>
    <w:p w:rsidR="001E7F26" w:rsidRDefault="001E7F26" w:rsidP="001E7F26">
      <w:pPr>
        <w:pStyle w:val="ConsPlusNonformat"/>
        <w:jc w:val="both"/>
      </w:pPr>
      <w:r>
        <w:t xml:space="preserve">                        бюджета городского округа                                   (подпись) (расшифровка подписи)</w:t>
      </w:r>
    </w:p>
    <w:p w:rsidR="001E7F26" w:rsidRDefault="001E7F26" w:rsidP="001E7F26">
      <w:pPr>
        <w:pStyle w:val="ConsPlusNonformat"/>
        <w:jc w:val="both"/>
      </w:pPr>
      <w:r>
        <w:t xml:space="preserve">                        на ___ год №___                                           ____________________</w:t>
      </w:r>
    </w:p>
    <w:p w:rsidR="001E7F26" w:rsidRDefault="001E7F26" w:rsidP="001E7F26">
      <w:pPr>
        <w:pStyle w:val="ConsPlusNonformat"/>
        <w:jc w:val="both"/>
      </w:pPr>
      <w:r>
        <w:t xml:space="preserve">                                                                                           (дата)</w:t>
      </w:r>
    </w:p>
    <w:p w:rsidR="001E7F26" w:rsidRDefault="001E7F26" w:rsidP="001E7F26">
      <w:pPr>
        <w:pStyle w:val="ConsPlusNonformat"/>
        <w:jc w:val="both"/>
      </w:pPr>
    </w:p>
    <w:p w:rsidR="001E7F26" w:rsidRDefault="001E7F26" w:rsidP="001E7F26">
      <w:pPr>
        <w:pStyle w:val="ConsPlusNonformat"/>
        <w:jc w:val="both"/>
      </w:pPr>
      <w:r>
        <w:t>Единица измерения: тыс. рублей</w:t>
      </w:r>
    </w:p>
    <w:p w:rsidR="001E7F26" w:rsidRDefault="001E7F26" w:rsidP="001E7F26">
      <w:pPr>
        <w:pStyle w:val="ConsPlusNormal"/>
        <w:ind w:firstLine="540"/>
        <w:jc w:val="both"/>
      </w:pPr>
    </w:p>
    <w:tbl>
      <w:tblPr>
        <w:tblW w:w="1602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511"/>
        <w:gridCol w:w="1617"/>
        <w:gridCol w:w="709"/>
        <w:gridCol w:w="851"/>
        <w:gridCol w:w="567"/>
        <w:gridCol w:w="566"/>
        <w:gridCol w:w="772"/>
        <w:gridCol w:w="851"/>
        <w:gridCol w:w="850"/>
        <w:gridCol w:w="706"/>
        <w:gridCol w:w="427"/>
        <w:gridCol w:w="425"/>
        <w:gridCol w:w="425"/>
        <w:gridCol w:w="568"/>
        <w:gridCol w:w="567"/>
        <w:gridCol w:w="425"/>
        <w:gridCol w:w="567"/>
        <w:gridCol w:w="567"/>
        <w:gridCol w:w="425"/>
        <w:gridCol w:w="425"/>
        <w:gridCol w:w="426"/>
        <w:gridCol w:w="425"/>
        <w:gridCol w:w="566"/>
        <w:gridCol w:w="624"/>
        <w:gridCol w:w="448"/>
      </w:tblGrid>
      <w:tr w:rsidR="001E7F26" w:rsidTr="001E7F2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Ассигнования на ___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% ЛБО к ассигнованиям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 квартал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 квартал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 квартал</w:t>
            </w:r>
          </w:p>
        </w:tc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4 квартал</w:t>
            </w:r>
          </w:p>
        </w:tc>
      </w:tr>
      <w:tr w:rsidR="001E7F26" w:rsidTr="001E7F2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26" w:rsidRDefault="001E7F2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% исп. к году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proofErr w:type="spellStart"/>
            <w:r>
              <w:t>Нараст</w:t>
            </w:r>
            <w:proofErr w:type="spellEnd"/>
            <w:r>
              <w:t>. % исп. к году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proofErr w:type="spellStart"/>
            <w:r>
              <w:t>Нараст</w:t>
            </w:r>
            <w:proofErr w:type="spellEnd"/>
            <w:r>
              <w:t>. % исп. к году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proofErr w:type="spellStart"/>
            <w:r>
              <w:t>Нараст</w:t>
            </w:r>
            <w:proofErr w:type="spellEnd"/>
            <w:r>
              <w:t>. % исп. к году</w:t>
            </w: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26</w:t>
            </w: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3" w:name="P200"/>
            <w:bookmarkEnd w:id="3"/>
            <w:r>
              <w:t>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Остатки на счете на начало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4" w:name="P226"/>
            <w:bookmarkEnd w:id="4"/>
            <w:r>
              <w:t>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КАССОВЫЕ ПОСТУПЛЕНИЯ ПО ДОХОДАМ (</w:t>
            </w:r>
            <w:hyperlink r:id="rId9" w:anchor="P252" w:history="1">
              <w:r>
                <w:rPr>
                  <w:rStyle w:val="a3"/>
                  <w:color w:val="auto"/>
                  <w:u w:val="none"/>
                </w:rPr>
                <w:t>строки 2.1</w:t>
              </w:r>
            </w:hyperlink>
            <w:r>
              <w:t xml:space="preserve"> + </w:t>
            </w:r>
            <w:hyperlink r:id="rId10" w:anchor="P382" w:history="1">
              <w:r>
                <w:rPr>
                  <w:rStyle w:val="a3"/>
                  <w:color w:val="auto"/>
                  <w:u w:val="none"/>
                </w:rPr>
                <w:t>2.</w:t>
              </w:r>
            </w:hyperlink>
            <w:r>
              <w:t>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  <w:ind w:left="-346" w:firstLine="346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5" w:name="P252"/>
            <w:bookmarkEnd w:id="5"/>
            <w:r>
              <w:t>2.1.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 xml:space="preserve">Налоговые и неналоговые </w:t>
            </w:r>
            <w:r>
              <w:lastRenderedPageBreak/>
              <w:t xml:space="preserve">доходы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6" w:name="P278"/>
            <w:bookmarkEnd w:id="6"/>
            <w:r>
              <w:lastRenderedPageBreak/>
              <w:t>2.2.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Поступления межбюджетных трансфертов из федерального и областного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2.2.1.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2.2.2.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Прочие поступления межбюджетных трансфертов из федерального и областного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7" w:name="P408"/>
            <w:bookmarkStart w:id="8" w:name="P382"/>
            <w:bookmarkEnd w:id="7"/>
            <w:bookmarkEnd w:id="8"/>
            <w:r>
              <w:t>3.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КАССОВЫЕ ВЫПЛАТЫ ПО РАСХОДАМ (</w:t>
            </w:r>
            <w:hyperlink r:id="rId11" w:anchor="P434" w:history="1">
              <w:r>
                <w:rPr>
                  <w:rStyle w:val="a3"/>
                  <w:color w:val="auto"/>
                  <w:u w:val="none"/>
                </w:rPr>
                <w:t>строки 3.1</w:t>
              </w:r>
            </w:hyperlink>
            <w:r>
              <w:t xml:space="preserve"> + </w:t>
            </w:r>
            <w:hyperlink r:id="rId12" w:anchor="P824" w:history="1">
              <w:r>
                <w:rPr>
                  <w:rStyle w:val="a3"/>
                  <w:color w:val="auto"/>
                  <w:u w:val="none"/>
                </w:rPr>
                <w:t>3.</w:t>
              </w:r>
            </w:hyperlink>
            <w:r>
              <w:t>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9" w:name="P434"/>
            <w:bookmarkEnd w:id="9"/>
            <w:r>
              <w:t>3.1.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Расходы за счет собственных средств  бюджета городского округа (строки 3.2+3.3+3.4+3.5+3.6+3.7+3.8)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0" w:name="P460"/>
            <w:bookmarkEnd w:id="10"/>
            <w:r>
              <w:t>3.2.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Расходы на выплату персоналу в целях обеспечения выполнения функций государственн</w:t>
            </w:r>
            <w:r>
              <w:lastRenderedPageBreak/>
              <w:t>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lastRenderedPageBreak/>
              <w:t>3.7.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Расходы за счет межбюджетных трансфертов федерального и областного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ДЕФИЦИТ (</w:t>
            </w:r>
            <w:hyperlink r:id="rId13" w:anchor="P226" w:history="1">
              <w:r>
                <w:rPr>
                  <w:rStyle w:val="a3"/>
                  <w:u w:val="none"/>
                </w:rPr>
                <w:t>строка 2</w:t>
              </w:r>
            </w:hyperlink>
            <w:r>
              <w:t xml:space="preserve"> - </w:t>
            </w:r>
            <w:hyperlink r:id="rId14" w:anchor="P408" w:history="1">
              <w:r>
                <w:rPr>
                  <w:rStyle w:val="a3"/>
                  <w:u w:val="none"/>
                </w:rPr>
                <w:t>строка 3</w:t>
              </w:r>
            </w:hyperlink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ИСТОЧНИКИ ФИНАНСИРОВАНИЯ ДЕФИЦИТА (</w:t>
            </w:r>
            <w:hyperlink r:id="rId15" w:anchor="P200" w:history="1">
              <w:r>
                <w:rPr>
                  <w:rStyle w:val="a3"/>
                  <w:u w:val="none"/>
                </w:rPr>
                <w:t>строки 1</w:t>
              </w:r>
            </w:hyperlink>
            <w:r>
              <w:t xml:space="preserve"> + </w:t>
            </w:r>
            <w:hyperlink r:id="rId16" w:anchor="P902" w:history="1">
              <w:r>
                <w:rPr>
                  <w:rStyle w:val="a3"/>
                  <w:u w:val="none"/>
                </w:rPr>
                <w:t>6</w:t>
              </w:r>
            </w:hyperlink>
            <w:r>
              <w:t xml:space="preserve"> - </w:t>
            </w:r>
            <w:hyperlink r:id="rId17" w:anchor="P1084" w:history="1">
              <w:r>
                <w:rPr>
                  <w:rStyle w:val="a3"/>
                  <w:u w:val="none"/>
                </w:rPr>
                <w:t>7</w:t>
              </w:r>
            </w:hyperlink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1" w:name="P902"/>
            <w:bookmarkEnd w:id="11"/>
            <w:r>
              <w:t>6.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КАССОВЫЕ ПОСТУПЛЕНИЯ ПО ИСТОЧНИКАМ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2" w:name="P928"/>
            <w:bookmarkEnd w:id="12"/>
            <w:r>
              <w:t>6.1.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размещение муниципальных ценных бумаг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 xml:space="preserve">получение кредитов от кредитных </w:t>
            </w:r>
            <w:r>
              <w:lastRenderedPageBreak/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lastRenderedPageBreak/>
              <w:t>6.3.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получение бюджетных кредитов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3" w:name="P1006"/>
            <w:bookmarkEnd w:id="13"/>
            <w:r>
              <w:t>6.4.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средства от продажи акций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4" w:name="P1032"/>
            <w:bookmarkEnd w:id="14"/>
            <w:r>
              <w:t>6.6.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операции по управлению остатками средств на едином счете бюджета (увеличение)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5" w:name="P1084"/>
            <w:bookmarkEnd w:id="15"/>
            <w:r>
              <w:t>7.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КАССОВЫЕ ВЫПЛАТЫ ПО ИСТОЧНИКАМ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6" w:name="P1110"/>
            <w:bookmarkEnd w:id="16"/>
            <w:r>
              <w:t>7.1.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погашение муниципальных ценных бумаг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погашение кредитов от кредитных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погашение бюджетных кредитов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исполнение государственных гарантий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bookmarkStart w:id="17" w:name="P1214"/>
            <w:bookmarkEnd w:id="17"/>
            <w:r>
              <w:t>7.5.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 xml:space="preserve">операции по </w:t>
            </w:r>
            <w:r>
              <w:lastRenderedPageBreak/>
              <w:t>управлению остатками средств на едином счете бюджета (выбытие)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  <w:tr w:rsidR="001E7F26" w:rsidTr="001E7F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26" w:rsidRDefault="001E7F26">
            <w:pPr>
              <w:pStyle w:val="ConsPlusNormal"/>
            </w:pPr>
            <w:r>
              <w:t>Остатки на счете на конец периода (</w:t>
            </w:r>
            <w:hyperlink r:id="rId18" w:anchor="P200" w:history="1">
              <w:r>
                <w:rPr>
                  <w:rStyle w:val="a3"/>
                  <w:u w:val="none"/>
                </w:rPr>
                <w:t>строка 1</w:t>
              </w:r>
            </w:hyperlink>
            <w:r>
              <w:t xml:space="preserve"> + </w:t>
            </w:r>
            <w:hyperlink r:id="rId19" w:anchor="P226" w:history="1">
              <w:r>
                <w:rPr>
                  <w:rStyle w:val="a3"/>
                  <w:u w:val="none"/>
                </w:rPr>
                <w:t>2</w:t>
              </w:r>
            </w:hyperlink>
            <w:r>
              <w:t xml:space="preserve"> - </w:t>
            </w:r>
            <w:hyperlink r:id="rId20" w:anchor="P408" w:history="1">
              <w:r>
                <w:rPr>
                  <w:rStyle w:val="a3"/>
                  <w:u w:val="none"/>
                </w:rPr>
                <w:t>3</w:t>
              </w:r>
            </w:hyperlink>
            <w:r>
              <w:t xml:space="preserve"> + </w:t>
            </w:r>
            <w:hyperlink r:id="rId21" w:anchor="P902" w:history="1">
              <w:r>
                <w:rPr>
                  <w:rStyle w:val="a3"/>
                  <w:u w:val="none"/>
                </w:rPr>
                <w:t>6</w:t>
              </w:r>
            </w:hyperlink>
            <w:r>
              <w:t xml:space="preserve"> - </w:t>
            </w:r>
            <w:hyperlink r:id="rId22" w:anchor="P1084" w:history="1">
              <w:r>
                <w:rPr>
                  <w:rStyle w:val="a3"/>
                  <w:u w:val="none"/>
                </w:rPr>
                <w:t>7</w:t>
              </w:r>
            </w:hyperlink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26" w:rsidRDefault="001E7F26">
            <w:pPr>
              <w:pStyle w:val="ConsPlusNormal"/>
            </w:pPr>
          </w:p>
        </w:tc>
      </w:tr>
    </w:tbl>
    <w:p w:rsidR="001E7F26" w:rsidRDefault="001E7F26" w:rsidP="001E7F26">
      <w:pPr>
        <w:rPr>
          <w:rFonts w:ascii="Calibri" w:hAnsi="Calibri"/>
        </w:rPr>
        <w:sectPr w:rsidR="001E7F2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70034C" w:rsidRPr="001E7F26" w:rsidRDefault="0070034C">
      <w:pPr>
        <w:rPr>
          <w:rFonts w:asciiTheme="minorHAnsi" w:hAnsiTheme="minorHAnsi"/>
        </w:rPr>
      </w:pPr>
    </w:p>
    <w:sectPr w:rsidR="0070034C" w:rsidRPr="001E7F26" w:rsidSect="0070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1E7F26"/>
    <w:rsid w:val="001E7F26"/>
    <w:rsid w:val="0070034C"/>
    <w:rsid w:val="00B35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26"/>
    <w:pPr>
      <w:spacing w:before="0" w:beforeAutospacing="0" w:after="0" w:afterAutospacing="0"/>
      <w:jc w:val="left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F26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E7F26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E7F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7C69D1B8A4E27F2F4D5C7DF4CE21B61FF481AB87EC4ED15FA066389F9471E9B15A94CFC4F32E8549B24D70y8J6L" TargetMode="External"/><Relationship Id="rId13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18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7" Type="http://schemas.openxmlformats.org/officeDocument/2006/relationships/hyperlink" Target="consultantplus://offline/ref=397C69D1B8A4E27F2F4D5C7DF4CE21B61FF481AB87EC4ED15FA066389F9471E9B15A94CFC4F32E8549B24D70y8J6L" TargetMode="External"/><Relationship Id="rId12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17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20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E99C629CAE89A49682A2E6EEA83B541FB49AD6F2E892906DA9094989B510EFD918C9074854398E73E4ACA2h22FI" TargetMode="External"/><Relationship Id="rId11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67B660542579A46962C18A76E4CD71E0A3C0EAF02FAC4A8DE67E184B2388C5370A0AD9A7434FJBOCI" TargetMode="External"/><Relationship Id="rId15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19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4" Type="http://schemas.openxmlformats.org/officeDocument/2006/relationships/hyperlink" Target="consultantplus://offline/ref=67B660542579A46962C18A76E4CD71E0A3C0EAF02FAC4A8DE67E184B2388C5370A0AD9A6464AJBOEI" TargetMode="External"/><Relationship Id="rId9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14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Relationship Id="rId22" Type="http://schemas.openxmlformats.org/officeDocument/2006/relationships/hyperlink" Target="file:///D:\&#1050;&#1072;&#1089;&#1089;&#1086;&#1074;&#1099;&#1081;%20&#1087;&#1083;&#1072;&#1085;%202021\prikaz%20&#1082;&#1072;&#1089;&#1089;&#1086;&#1074;&#1099;&#1081;%20&#1087;&#1083;&#1072;&#1085;%2020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1722</Words>
  <Characters>9819</Characters>
  <Application>Microsoft Office Word</Application>
  <DocSecurity>0</DocSecurity>
  <Lines>81</Lines>
  <Paragraphs>23</Paragraphs>
  <ScaleCrop>false</ScaleCrop>
  <Company/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2021-09-02T06:53:00Z</dcterms:created>
  <dcterms:modified xsi:type="dcterms:W3CDTF">2021-09-02T06:54:00Z</dcterms:modified>
</cp:coreProperties>
</file>