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A00F22" w:rsidRPr="00A00F22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7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7825EF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1B6BA4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1B6BA4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1B6BA4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1B6BA4">
        <w:rPr>
          <w:color w:val="000000"/>
          <w:sz w:val="24"/>
          <w:szCs w:val="24"/>
        </w:rPr>
        <w:t xml:space="preserve">: </w:t>
      </w:r>
      <w:hyperlink r:id="rId8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1B6BA4">
          <w:rPr>
            <w:rStyle w:val="a3"/>
            <w:color w:val="000000"/>
            <w:sz w:val="24"/>
            <w:szCs w:val="24"/>
          </w:rPr>
          <w:t>@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r w:rsidRPr="001B6BA4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1B6BA4">
          <w:rPr>
            <w:rStyle w:val="a3"/>
            <w:color w:val="000000"/>
            <w:sz w:val="24"/>
            <w:szCs w:val="24"/>
          </w:rPr>
          <w:t>.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</w:hyperlink>
    </w:p>
    <w:p w:rsidR="00B40E90" w:rsidRPr="001B6BA4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0765E6">
        <w:rPr>
          <w:color w:val="000000"/>
        </w:rPr>
        <w:t xml:space="preserve">От </w:t>
      </w:r>
      <w:r w:rsidR="008E38A2">
        <w:rPr>
          <w:color w:val="000000"/>
        </w:rPr>
        <w:t xml:space="preserve">27.03.2019г.            </w:t>
      </w:r>
      <w:r w:rsidR="008A2280">
        <w:rPr>
          <w:color w:val="000000"/>
        </w:rPr>
        <w:t xml:space="preserve">                                                                               </w:t>
      </w:r>
      <w:r w:rsidR="00BD4E3E">
        <w:rPr>
          <w:color w:val="000000"/>
        </w:rPr>
        <w:t>№</w:t>
      </w:r>
      <w:r w:rsidR="008E38A2">
        <w:rPr>
          <w:color w:val="000000"/>
        </w:rPr>
        <w:t>2</w:t>
      </w:r>
      <w:r w:rsidR="001B6BA4">
        <w:rPr>
          <w:color w:val="000000"/>
        </w:rPr>
        <w:t>4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971297" w:rsidRPr="000E5E51" w:rsidRDefault="00971297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 xml:space="preserve">О внесении изменений в приказ департамента финансов администрации городского округа город Бор Нижегородской области от </w:t>
      </w:r>
      <w:r w:rsidR="00D87110">
        <w:rPr>
          <w:b/>
          <w:bCs/>
          <w:color w:val="000000"/>
        </w:rPr>
        <w:t>2</w:t>
      </w:r>
      <w:r w:rsidRPr="000E5E51">
        <w:rPr>
          <w:b/>
          <w:bCs/>
          <w:color w:val="000000"/>
        </w:rPr>
        <w:t>0 ноября 2017 года №6</w:t>
      </w:r>
      <w:r w:rsidR="00D87110">
        <w:rPr>
          <w:b/>
          <w:bCs/>
          <w:color w:val="000000"/>
        </w:rPr>
        <w:t>8</w:t>
      </w:r>
      <w:r w:rsidRPr="000E5E51">
        <w:rPr>
          <w:b/>
          <w:bCs/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71297">
      <w:pPr>
        <w:spacing w:line="276" w:lineRule="auto"/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>В целях обеспечения  формирования и исполнения бюджета городского округа г.Бор Нижегородской области  на 201</w:t>
      </w:r>
      <w:r w:rsidR="00D87110">
        <w:rPr>
          <w:color w:val="000000"/>
        </w:rPr>
        <w:t>9</w:t>
      </w:r>
      <w:r w:rsidRPr="000E5E51">
        <w:rPr>
          <w:color w:val="000000"/>
        </w:rPr>
        <w:t xml:space="preserve"> год и плановый период 20</w:t>
      </w:r>
      <w:r w:rsidR="00D87110">
        <w:rPr>
          <w:color w:val="000000"/>
        </w:rPr>
        <w:t>20</w:t>
      </w:r>
      <w:r w:rsidRPr="000E5E51">
        <w:rPr>
          <w:color w:val="000000"/>
        </w:rPr>
        <w:t xml:space="preserve"> и 202</w:t>
      </w:r>
      <w:r w:rsidR="00D87110"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b/>
          <w:bCs/>
          <w:color w:val="000000"/>
        </w:rPr>
        <w:t>п р и к а з ы в а ю:</w:t>
      </w:r>
    </w:p>
    <w:p w:rsidR="00F63221" w:rsidRDefault="00B40E90" w:rsidP="0097129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0E5E51">
        <w:rPr>
          <w:color w:val="000000"/>
        </w:rPr>
        <w:t xml:space="preserve">1. </w:t>
      </w:r>
      <w:r w:rsidR="00F14E7E">
        <w:rPr>
          <w:color w:val="000000"/>
        </w:rPr>
        <w:t>Внести изменения в п</w:t>
      </w:r>
      <w:r w:rsidR="00F14E7E" w:rsidRPr="00A10140">
        <w:t xml:space="preserve">орядок, </w:t>
      </w:r>
      <w:r w:rsidR="00F14E7E" w:rsidRPr="00A361EF">
        <w:t>определяющий перечень кодов субсидий и отраслевых кодов</w:t>
      </w:r>
      <w:r w:rsidR="00F14E7E">
        <w:t>,</w:t>
      </w:r>
      <w:r w:rsidR="00F14E7E" w:rsidRPr="00A361EF">
        <w:t xml:space="preserve"> при формировании справочника структуры планов финансово-хозяйственной деятельности муниципальных бюджетных и автономных учреждений городского округа г.Бор в программном комплексе </w:t>
      </w:r>
      <w:r w:rsidR="00F14E7E">
        <w:t>«</w:t>
      </w:r>
      <w:r w:rsidR="00F14E7E" w:rsidRPr="00A361EF">
        <w:t>АЦК-Планирование</w:t>
      </w:r>
      <w:r w:rsidR="000E0549">
        <w:t>».</w:t>
      </w:r>
    </w:p>
    <w:p w:rsidR="000E0549" w:rsidRDefault="000E0549" w:rsidP="005A3352">
      <w:pPr>
        <w:spacing w:line="276" w:lineRule="auto"/>
        <w:ind w:firstLine="709"/>
        <w:jc w:val="both"/>
      </w:pPr>
      <w:r w:rsidRPr="005A3352">
        <w:t xml:space="preserve">1.1. </w:t>
      </w:r>
      <w:r w:rsidR="00971297" w:rsidRPr="005A3352">
        <w:t>В п.2 абзац «"4"- п</w:t>
      </w:r>
      <w:r w:rsidR="00971297" w:rsidRPr="005A3352">
        <w:rPr>
          <w:rFonts w:hint="eastAsia"/>
        </w:rPr>
        <w:t>оступления</w:t>
      </w:r>
      <w:r w:rsidR="00971297" w:rsidRPr="005A3352">
        <w:t xml:space="preserve"> </w:t>
      </w:r>
      <w:r w:rsidR="00971297" w:rsidRPr="005A3352">
        <w:rPr>
          <w:rFonts w:hint="eastAsia"/>
        </w:rPr>
        <w:t>от</w:t>
      </w:r>
      <w:r w:rsidR="00971297" w:rsidRPr="005A3352">
        <w:t xml:space="preserve"> </w:t>
      </w:r>
      <w:r w:rsidR="00971297" w:rsidRPr="005A3352">
        <w:rPr>
          <w:rFonts w:hint="eastAsia"/>
        </w:rPr>
        <w:t>иной</w:t>
      </w:r>
      <w:r w:rsidR="00971297" w:rsidRPr="005A3352">
        <w:t xml:space="preserve">, </w:t>
      </w:r>
      <w:r w:rsidR="00971297" w:rsidRPr="005A3352">
        <w:rPr>
          <w:rFonts w:hint="eastAsia"/>
        </w:rPr>
        <w:t>приносящей</w:t>
      </w:r>
      <w:r w:rsidR="00971297" w:rsidRPr="005A3352">
        <w:t xml:space="preserve"> </w:t>
      </w:r>
      <w:r w:rsidR="00971297" w:rsidRPr="005A3352">
        <w:rPr>
          <w:rFonts w:hint="eastAsia"/>
        </w:rPr>
        <w:t>доход</w:t>
      </w:r>
      <w:r w:rsidR="00971297" w:rsidRPr="005A3352">
        <w:t xml:space="preserve"> </w:t>
      </w:r>
      <w:r w:rsidR="00971297" w:rsidRPr="005A3352">
        <w:rPr>
          <w:rFonts w:hint="eastAsia"/>
        </w:rPr>
        <w:t>деятельности</w:t>
      </w:r>
      <w:r w:rsidR="00971297" w:rsidRPr="005A3352">
        <w:t xml:space="preserve"> </w:t>
      </w:r>
      <w:r w:rsidR="00971297" w:rsidRPr="005A3352">
        <w:rPr>
          <w:rFonts w:hint="eastAsia"/>
        </w:rPr>
        <w:t>от</w:t>
      </w:r>
      <w:r w:rsidR="00971297" w:rsidRPr="005A3352">
        <w:t xml:space="preserve"> </w:t>
      </w:r>
      <w:r w:rsidR="00971297" w:rsidRPr="005A3352">
        <w:rPr>
          <w:rFonts w:hint="eastAsia"/>
        </w:rPr>
        <w:t>прочих</w:t>
      </w:r>
      <w:r w:rsidR="00971297" w:rsidRPr="005A3352">
        <w:t xml:space="preserve"> </w:t>
      </w:r>
      <w:r w:rsidR="00971297" w:rsidRPr="005A3352">
        <w:rPr>
          <w:rFonts w:hint="eastAsia"/>
        </w:rPr>
        <w:t>платных</w:t>
      </w:r>
      <w:r w:rsidR="00971297" w:rsidRPr="005A3352">
        <w:t xml:space="preserve"> </w:t>
      </w:r>
      <w:r w:rsidR="00971297" w:rsidRPr="005A3352">
        <w:rPr>
          <w:rFonts w:hint="eastAsia"/>
        </w:rPr>
        <w:t>услуг</w:t>
      </w:r>
      <w:r w:rsidR="00971297" w:rsidRPr="005A3352">
        <w:t>;» заменить на «"4"- п</w:t>
      </w:r>
      <w:r w:rsidR="00971297" w:rsidRPr="005A3352">
        <w:rPr>
          <w:rFonts w:hint="eastAsia"/>
        </w:rPr>
        <w:t>оступления</w:t>
      </w:r>
      <w:r w:rsidR="00971297" w:rsidRPr="005A3352">
        <w:t xml:space="preserve"> </w:t>
      </w:r>
      <w:r w:rsidR="00971297" w:rsidRPr="005A3352">
        <w:rPr>
          <w:rFonts w:hint="eastAsia"/>
        </w:rPr>
        <w:t>от</w:t>
      </w:r>
      <w:r w:rsidR="00971297" w:rsidRPr="005A3352">
        <w:t xml:space="preserve"> </w:t>
      </w:r>
      <w:r w:rsidR="00971297" w:rsidRPr="005A3352">
        <w:rPr>
          <w:rFonts w:hint="eastAsia"/>
        </w:rPr>
        <w:t>иной</w:t>
      </w:r>
      <w:r w:rsidR="00971297" w:rsidRPr="005A3352">
        <w:t xml:space="preserve">, </w:t>
      </w:r>
      <w:r w:rsidR="00971297" w:rsidRPr="005A3352">
        <w:rPr>
          <w:rFonts w:hint="eastAsia"/>
        </w:rPr>
        <w:t>приносящей</w:t>
      </w:r>
      <w:r w:rsidR="00971297" w:rsidRPr="005A3352">
        <w:t xml:space="preserve"> </w:t>
      </w:r>
      <w:r w:rsidR="00971297" w:rsidRPr="005A3352">
        <w:rPr>
          <w:rFonts w:hint="eastAsia"/>
        </w:rPr>
        <w:t>доход</w:t>
      </w:r>
      <w:r w:rsidR="00971297" w:rsidRPr="005A3352">
        <w:t xml:space="preserve"> </w:t>
      </w:r>
      <w:r w:rsidR="00971297" w:rsidRPr="005A3352">
        <w:rPr>
          <w:rFonts w:hint="eastAsia"/>
        </w:rPr>
        <w:t>деятельности</w:t>
      </w:r>
      <w:r w:rsidR="00971297" w:rsidRPr="005A3352">
        <w:t xml:space="preserve"> и </w:t>
      </w:r>
      <w:r w:rsidR="00971297" w:rsidRPr="005A3352">
        <w:rPr>
          <w:rFonts w:hint="eastAsia"/>
        </w:rPr>
        <w:t>прочих</w:t>
      </w:r>
      <w:r w:rsidR="00971297" w:rsidRPr="005A3352">
        <w:t xml:space="preserve"> </w:t>
      </w:r>
      <w:r w:rsidR="00971297" w:rsidRPr="005A3352">
        <w:rPr>
          <w:rFonts w:hint="eastAsia"/>
        </w:rPr>
        <w:t>платных</w:t>
      </w:r>
      <w:r w:rsidR="00971297" w:rsidRPr="005A3352">
        <w:t xml:space="preserve"> </w:t>
      </w:r>
      <w:r w:rsidR="00971297" w:rsidRPr="005A3352">
        <w:rPr>
          <w:rFonts w:hint="eastAsia"/>
        </w:rPr>
        <w:t>услуг</w:t>
      </w:r>
      <w:r w:rsidR="00971297" w:rsidRPr="005A3352">
        <w:t>;».</w:t>
      </w:r>
      <w:r w:rsidR="005A3352" w:rsidRPr="005A3352">
        <w:t xml:space="preserve"> Пункт 3</w:t>
      </w:r>
      <w:r w:rsidRPr="005A3352">
        <w:t xml:space="preserve"> порядка </w:t>
      </w:r>
      <w:r w:rsidR="005A3352" w:rsidRPr="005A3352">
        <w:t xml:space="preserve">изложить в </w:t>
      </w:r>
      <w:r w:rsidRPr="005A3352">
        <w:t>новой редакции:</w:t>
      </w:r>
    </w:p>
    <w:p w:rsidR="00A46489" w:rsidRDefault="00F14E7E" w:rsidP="00971297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«3.Отраслевой код применяется для детализации расходов </w:t>
      </w:r>
      <w:r w:rsidR="000E0549">
        <w:t xml:space="preserve">и поступлений </w:t>
      </w:r>
      <w:r>
        <w:t xml:space="preserve">всех типов бюджетных </w:t>
      </w:r>
      <w:r w:rsidR="00DF4100">
        <w:t xml:space="preserve">учреждений, для всех КВФО </w:t>
      </w:r>
      <w:r w:rsidR="00DF4100" w:rsidRPr="00DF4100">
        <w:t>в соответствии с Таблицей</w:t>
      </w:r>
      <w:r w:rsidR="00DF4100">
        <w:t xml:space="preserve"> 2</w:t>
      </w:r>
      <w:r w:rsidR="00DF4100" w:rsidRPr="00DF4100">
        <w:t>.</w:t>
      </w:r>
      <w:r w:rsidR="00A46489">
        <w:t xml:space="preserve">  В остальных случаях значения для всех разрядов заполняются равными "0".</w:t>
      </w:r>
    </w:p>
    <w:p w:rsidR="00F14E7E" w:rsidRDefault="00F14E7E" w:rsidP="00971297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Отраслевой код состоит из семнадцати знаков и включает следу</w:t>
      </w:r>
      <w:r w:rsidR="00A46489">
        <w:t>ющие составные части</w:t>
      </w:r>
      <w:r>
        <w:t>:</w:t>
      </w:r>
    </w:p>
    <w:p w:rsidR="00F14E7E" w:rsidRDefault="00F14E7E" w:rsidP="00971297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код главного распорядителя бюджетных средств (</w:t>
      </w:r>
      <w:hyperlink w:anchor="Par22" w:history="1">
        <w:r>
          <w:rPr>
            <w:color w:val="0000FF"/>
          </w:rPr>
          <w:t>1</w:t>
        </w:r>
      </w:hyperlink>
      <w:r>
        <w:t xml:space="preserve"> - </w:t>
      </w:r>
      <w:hyperlink w:anchor="Par24" w:history="1">
        <w:r>
          <w:rPr>
            <w:color w:val="0000FF"/>
          </w:rPr>
          <w:t>3</w:t>
        </w:r>
      </w:hyperlink>
      <w:r>
        <w:t xml:space="preserve"> разряды);</w:t>
      </w:r>
    </w:p>
    <w:p w:rsidR="00F14E7E" w:rsidRDefault="00F14E7E" w:rsidP="00971297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код КОСГУ (</w:t>
      </w:r>
      <w:hyperlink w:anchor="Par25" w:history="1">
        <w:r>
          <w:rPr>
            <w:color w:val="0000FF"/>
          </w:rPr>
          <w:t>4</w:t>
        </w:r>
      </w:hyperlink>
      <w:r>
        <w:t xml:space="preserve"> - </w:t>
      </w:r>
      <w:hyperlink w:anchor="Par26" w:history="1">
        <w:r>
          <w:rPr>
            <w:color w:val="0000FF"/>
          </w:rPr>
          <w:t>6</w:t>
        </w:r>
      </w:hyperlink>
      <w:r>
        <w:t xml:space="preserve"> разряды);</w:t>
      </w:r>
    </w:p>
    <w:p w:rsidR="00F14E7E" w:rsidRDefault="00F14E7E" w:rsidP="00971297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код Доп Эк (</w:t>
      </w:r>
      <w:hyperlink w:anchor="Par27" w:history="1">
        <w:r>
          <w:rPr>
            <w:color w:val="0000FF"/>
          </w:rPr>
          <w:t>7</w:t>
        </w:r>
      </w:hyperlink>
      <w:r>
        <w:t xml:space="preserve"> - </w:t>
      </w:r>
      <w:hyperlink w:anchor="Par28" w:history="1">
        <w:r>
          <w:rPr>
            <w:color w:val="0000FF"/>
          </w:rPr>
          <w:t>9</w:t>
        </w:r>
      </w:hyperlink>
      <w:r>
        <w:t xml:space="preserve"> разряды);</w:t>
      </w:r>
    </w:p>
    <w:p w:rsidR="00971297" w:rsidRDefault="00971297" w:rsidP="00971297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DC7526" w:rsidRDefault="00F14E7E" w:rsidP="00971297">
      <w:pPr>
        <w:autoSpaceDE w:val="0"/>
        <w:autoSpaceDN w:val="0"/>
        <w:adjustRightInd w:val="0"/>
        <w:spacing w:line="276" w:lineRule="auto"/>
        <w:ind w:firstLine="540"/>
        <w:jc w:val="both"/>
      </w:pPr>
      <w:r>
        <w:lastRenderedPageBreak/>
        <w:t>дополнительный код (</w:t>
      </w:r>
      <w:hyperlink w:anchor="Par36" w:history="1">
        <w:r>
          <w:rPr>
            <w:color w:val="0000FF"/>
          </w:rPr>
          <w:t>10</w:t>
        </w:r>
      </w:hyperlink>
      <w:r>
        <w:t xml:space="preserve"> - </w:t>
      </w:r>
      <w:hyperlink w:anchor="Par38" w:history="1">
        <w:r>
          <w:rPr>
            <w:color w:val="0000FF"/>
          </w:rPr>
          <w:t>17</w:t>
        </w:r>
      </w:hyperlink>
      <w:r>
        <w:t xml:space="preserve"> разряды);</w:t>
      </w:r>
    </w:p>
    <w:p w:rsidR="00F14E7E" w:rsidRDefault="00F14E7E" w:rsidP="00DC7526">
      <w:pPr>
        <w:autoSpaceDE w:val="0"/>
        <w:autoSpaceDN w:val="0"/>
        <w:adjustRightInd w:val="0"/>
        <w:spacing w:line="360" w:lineRule="auto"/>
        <w:ind w:firstLine="540"/>
        <w:jc w:val="right"/>
      </w:pPr>
      <w:r>
        <w:t>Таблица 2</w:t>
      </w:r>
    </w:p>
    <w:tbl>
      <w:tblPr>
        <w:tblW w:w="10490" w:type="dxa"/>
        <w:tblInd w:w="-459" w:type="dxa"/>
        <w:tblLook w:val="04A0"/>
      </w:tblPr>
      <w:tblGrid>
        <w:gridCol w:w="417"/>
        <w:gridCol w:w="417"/>
        <w:gridCol w:w="416"/>
        <w:gridCol w:w="428"/>
        <w:gridCol w:w="428"/>
        <w:gridCol w:w="428"/>
        <w:gridCol w:w="416"/>
        <w:gridCol w:w="416"/>
        <w:gridCol w:w="416"/>
        <w:gridCol w:w="496"/>
        <w:gridCol w:w="496"/>
        <w:gridCol w:w="496"/>
        <w:gridCol w:w="496"/>
        <w:gridCol w:w="496"/>
        <w:gridCol w:w="496"/>
        <w:gridCol w:w="496"/>
        <w:gridCol w:w="496"/>
        <w:gridCol w:w="2740"/>
      </w:tblGrid>
      <w:tr w:rsidR="00F14E7E" w:rsidRPr="00E5439B" w:rsidTr="00971297">
        <w:trPr>
          <w:trHeight w:val="315"/>
        </w:trPr>
        <w:tc>
          <w:tcPr>
            <w:tcW w:w="775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Структура отраслевого кода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Значение отраслевого кода</w:t>
            </w:r>
          </w:p>
        </w:tc>
      </w:tr>
      <w:tr w:rsidR="00F14E7E" w:rsidRPr="00E5439B" w:rsidTr="00971297">
        <w:trPr>
          <w:trHeight w:val="315"/>
        </w:trPr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ГРБС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КОСГУ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Доп ЭК</w:t>
            </w:r>
          </w:p>
        </w:tc>
        <w:tc>
          <w:tcPr>
            <w:tcW w:w="3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Дополнительный код</w:t>
            </w: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7E" w:rsidRPr="00E5439B" w:rsidRDefault="00F14E7E" w:rsidP="00F14E7E">
            <w:pPr>
              <w:rPr>
                <w:sz w:val="24"/>
                <w:szCs w:val="24"/>
              </w:rPr>
            </w:pPr>
          </w:p>
        </w:tc>
      </w:tr>
      <w:tr w:rsidR="00F14E7E" w:rsidRPr="00E5439B" w:rsidTr="00971297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17</w:t>
            </w: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7E" w:rsidRPr="00E5439B" w:rsidRDefault="00F14E7E" w:rsidP="00F14E7E">
            <w:pPr>
              <w:rPr>
                <w:sz w:val="24"/>
                <w:szCs w:val="24"/>
              </w:rPr>
            </w:pPr>
          </w:p>
        </w:tc>
      </w:tr>
      <w:tr w:rsidR="00F14E7E" w:rsidRPr="00E5439B" w:rsidTr="00971297">
        <w:trPr>
          <w:trHeight w:val="417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E7E" w:rsidRPr="00971297" w:rsidRDefault="00F14E7E" w:rsidP="00F14E7E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Оплата электроэнергии</w:t>
            </w:r>
          </w:p>
        </w:tc>
      </w:tr>
      <w:tr w:rsidR="00486DF8" w:rsidRPr="00E5439B" w:rsidTr="00971297">
        <w:trPr>
          <w:trHeight w:val="615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Возмещение арендодателю стоимости электроэнергии</w:t>
            </w:r>
          </w:p>
        </w:tc>
      </w:tr>
      <w:tr w:rsidR="00486DF8" w:rsidRPr="00E5439B" w:rsidTr="00971297">
        <w:trPr>
          <w:trHeight w:val="449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Оплата теплоэнергии (ТЭН1)</w:t>
            </w:r>
          </w:p>
        </w:tc>
      </w:tr>
      <w:tr w:rsidR="00486DF8" w:rsidRPr="00E5439B" w:rsidTr="00971297">
        <w:trPr>
          <w:trHeight w:val="799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BC55E8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E5439B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 xml:space="preserve">Возмещение арендодателю стоимости </w:t>
            </w:r>
            <w:r w:rsidR="00E5439B" w:rsidRPr="00971297">
              <w:rPr>
                <w:sz w:val="24"/>
                <w:szCs w:val="24"/>
              </w:rPr>
              <w:t>т</w:t>
            </w:r>
            <w:r w:rsidRPr="00971297">
              <w:rPr>
                <w:sz w:val="24"/>
                <w:szCs w:val="24"/>
              </w:rPr>
              <w:t>еплоэнергии</w:t>
            </w:r>
          </w:p>
        </w:tc>
      </w:tr>
      <w:tr w:rsidR="00486DF8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DF8" w:rsidRPr="00971297" w:rsidRDefault="00486DF8" w:rsidP="00F14E7E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 xml:space="preserve">Оплата </w:t>
            </w:r>
            <w:r w:rsidR="006F251D" w:rsidRPr="00971297">
              <w:rPr>
                <w:sz w:val="24"/>
                <w:szCs w:val="24"/>
              </w:rPr>
              <w:t xml:space="preserve">водоснабжения, </w:t>
            </w:r>
            <w:r w:rsidRPr="00971297">
              <w:rPr>
                <w:sz w:val="24"/>
                <w:szCs w:val="24"/>
              </w:rPr>
              <w:t>водоотведения</w:t>
            </w:r>
            <w:r w:rsidR="006F251D" w:rsidRPr="00971297">
              <w:rPr>
                <w:sz w:val="24"/>
                <w:szCs w:val="24"/>
              </w:rPr>
              <w:t>, вывоз ЖБО</w:t>
            </w:r>
          </w:p>
        </w:tc>
      </w:tr>
      <w:tr w:rsidR="00E5439B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E5439B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Возмещение арендодателю стоимости водоснабжения, водоотведения, вывоз ЖБО</w:t>
            </w:r>
          </w:p>
        </w:tc>
      </w:tr>
      <w:tr w:rsidR="00E5439B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Оплата поставки природного газа</w:t>
            </w:r>
          </w:p>
        </w:tc>
      </w:tr>
      <w:tr w:rsidR="00E5439B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F14E7E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Приобретение  дров, угля</w:t>
            </w:r>
          </w:p>
        </w:tc>
      </w:tr>
      <w:tr w:rsidR="00E5439B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BC55E8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439B" w:rsidRPr="00971297" w:rsidRDefault="00E5439B" w:rsidP="00AE4FB5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Оплата услуг по вывозу ТБО</w:t>
            </w:r>
          </w:p>
        </w:tc>
      </w:tr>
      <w:tr w:rsidR="00971297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971297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Возмещение арендодателю стоимости услуг по вывозу ТБО</w:t>
            </w:r>
          </w:p>
        </w:tc>
      </w:tr>
      <w:tr w:rsidR="00971297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2B409C" w:rsidP="00E5439B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2B409C" w:rsidP="00E5439B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E5439B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AE4FB5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Возмещение арендодателю стоимости услуг связи</w:t>
            </w:r>
          </w:p>
        </w:tc>
      </w:tr>
      <w:tr w:rsidR="00971297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F14E7E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Приобретение книжной продукции</w:t>
            </w:r>
          </w:p>
        </w:tc>
      </w:tr>
      <w:tr w:rsidR="00971297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F14E7E">
            <w:pPr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Подписка на периодические печатные издания</w:t>
            </w:r>
          </w:p>
        </w:tc>
      </w:tr>
      <w:tr w:rsidR="00971297" w:rsidRPr="00E5439B" w:rsidTr="00971297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B14D71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297" w:rsidRPr="00971297" w:rsidRDefault="00971297" w:rsidP="00DC7526">
            <w:pPr>
              <w:rPr>
                <w:sz w:val="24"/>
                <w:szCs w:val="24"/>
              </w:rPr>
            </w:pPr>
            <w:r w:rsidRPr="00971297">
              <w:rPr>
                <w:sz w:val="22"/>
                <w:szCs w:val="22"/>
              </w:rPr>
              <w:t>Возврат остатков неиспользованных средств на исполнение полномочий в сфере</w:t>
            </w:r>
            <w:r w:rsidRPr="00971297">
              <w:rPr>
                <w:sz w:val="24"/>
                <w:szCs w:val="24"/>
              </w:rPr>
              <w:t xml:space="preserve"> </w:t>
            </w:r>
            <w:r w:rsidRPr="00971297">
              <w:rPr>
                <w:sz w:val="22"/>
                <w:szCs w:val="22"/>
              </w:rPr>
              <w:t>образования</w:t>
            </w:r>
          </w:p>
        </w:tc>
      </w:tr>
    </w:tbl>
    <w:p w:rsidR="00F14E7E" w:rsidRPr="0004534C" w:rsidRDefault="00F14E7E" w:rsidP="00DC7526">
      <w:pPr>
        <w:spacing w:line="360" w:lineRule="auto"/>
        <w:ind w:firstLine="709"/>
        <w:jc w:val="both"/>
      </w:pPr>
      <w:r w:rsidRPr="0004534C">
        <w:lastRenderedPageBreak/>
        <w:t>Разряды с 10 по 17 могут использоваться для дополнительной детализации, на усмотрение каждого главного распорядителя бюджетных средств, для чего им необходимо обратиться в Департамент финансов администрации городского округа г.Бор с соответствующим обращением, раскрывающим цель детализации. В течении 5-ти рабочих дней, с момента обращения, Департамент финансов либо вносит соответствующие изменения в настоящий приказ, либо направляет в адрес главного распорядителя бюджетных средств (ГРБС) отказ в открытии дополнительной детализации дополнительного кода в отраслевом коде субсидии, с пояснением причин отказа.</w:t>
      </w:r>
    </w:p>
    <w:p w:rsidR="00F14E7E" w:rsidRDefault="00F14E7E" w:rsidP="00DC7526">
      <w:pPr>
        <w:spacing w:line="360" w:lineRule="auto"/>
        <w:ind w:firstLine="709"/>
        <w:jc w:val="both"/>
      </w:pPr>
      <w:r w:rsidRPr="0004534C">
        <w:t>В отсутствии обращений от ГРБС значения разрядов с 17 по 20 заполняются значениями "0".</w:t>
      </w:r>
      <w:r w:rsidR="00DC7526">
        <w:t>».</w:t>
      </w:r>
    </w:p>
    <w:p w:rsidR="000E0549" w:rsidRDefault="00806AFA" w:rsidP="00DC7526">
      <w:pPr>
        <w:spacing w:line="360" w:lineRule="auto"/>
        <w:ind w:firstLine="709"/>
        <w:jc w:val="both"/>
      </w:pPr>
      <w:r>
        <w:t>1.2 Таблицы 3,</w:t>
      </w:r>
      <w:r w:rsidR="000E0549">
        <w:t>4 изложить в новой прилагаемой редакции.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 Управлению бюджетной политики департамента финансов администрации городского округа город Бор (Т.П.Хализова):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2.1. Обеспечить размещение данного Приказа на сайте департамента финансов в сети Интернет /www.bor-fin.ru/;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2.2. Довести данный Приказ до сведения Главных распорядителей бюджетных средств городского округа город Бор.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540"/>
      </w:pPr>
      <w:r w:rsidRPr="00E44924">
        <w:t>3. Контроль за выполнением настоящего приказа оставляю за собой.</w:t>
      </w:r>
    </w:p>
    <w:p w:rsidR="00B40E90" w:rsidRPr="005C0D4C" w:rsidRDefault="00B40E90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B40E90" w:rsidRPr="005C0D4C" w:rsidRDefault="00B40E90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1E4FDE" w:rsidRPr="005C0D4C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5C0D4C">
        <w:rPr>
          <w:color w:val="000000"/>
        </w:rPr>
        <w:t>Директор</w:t>
      </w:r>
      <w:r w:rsidR="00FA148E">
        <w:rPr>
          <w:color w:val="000000"/>
        </w:rPr>
        <w:t xml:space="preserve">                                   </w:t>
      </w:r>
      <w:r w:rsidRPr="005C0D4C">
        <w:rPr>
          <w:color w:val="000000"/>
        </w:rPr>
        <w:t xml:space="preserve">                                  Г.Д.Симакова</w:t>
      </w:r>
    </w:p>
    <w:sectPr w:rsidR="00B40E90" w:rsidRPr="006F437C" w:rsidSect="009432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97" w:rsidRDefault="00971297" w:rsidP="009432D7">
      <w:r>
        <w:separator/>
      </w:r>
    </w:p>
  </w:endnote>
  <w:endnote w:type="continuationSeparator" w:id="1">
    <w:p w:rsidR="00971297" w:rsidRDefault="00971297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97" w:rsidRDefault="00A00F22">
    <w:pPr>
      <w:pStyle w:val="a9"/>
      <w:jc w:val="right"/>
    </w:pPr>
    <w:fldSimple w:instr=" PAGE   \* MERGEFORMAT ">
      <w:r w:rsidR="001B6BA4">
        <w:rPr>
          <w:noProof/>
        </w:rPr>
        <w:t>1</w:t>
      </w:r>
    </w:fldSimple>
  </w:p>
  <w:p w:rsidR="00971297" w:rsidRDefault="009712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97" w:rsidRDefault="00971297" w:rsidP="009432D7">
      <w:r>
        <w:separator/>
      </w:r>
    </w:p>
  </w:footnote>
  <w:footnote w:type="continuationSeparator" w:id="1">
    <w:p w:rsidR="00971297" w:rsidRDefault="00971297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97" w:rsidRDefault="009712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62109"/>
    <w:rsid w:val="000765E6"/>
    <w:rsid w:val="000D11B3"/>
    <w:rsid w:val="000E0549"/>
    <w:rsid w:val="000E509D"/>
    <w:rsid w:val="000E5E51"/>
    <w:rsid w:val="00136C05"/>
    <w:rsid w:val="00143B5F"/>
    <w:rsid w:val="00183BB6"/>
    <w:rsid w:val="00185564"/>
    <w:rsid w:val="001A3085"/>
    <w:rsid w:val="001B6BA4"/>
    <w:rsid w:val="001C612B"/>
    <w:rsid w:val="001E3387"/>
    <w:rsid w:val="001E4FDE"/>
    <w:rsid w:val="001F1AED"/>
    <w:rsid w:val="00210C85"/>
    <w:rsid w:val="00211E73"/>
    <w:rsid w:val="00225A95"/>
    <w:rsid w:val="00235074"/>
    <w:rsid w:val="0024131C"/>
    <w:rsid w:val="00242143"/>
    <w:rsid w:val="00260350"/>
    <w:rsid w:val="00265D46"/>
    <w:rsid w:val="00274920"/>
    <w:rsid w:val="002B409C"/>
    <w:rsid w:val="002B4B4D"/>
    <w:rsid w:val="002D15CE"/>
    <w:rsid w:val="002D4ACF"/>
    <w:rsid w:val="002E280C"/>
    <w:rsid w:val="002F3219"/>
    <w:rsid w:val="002F3D53"/>
    <w:rsid w:val="00330C28"/>
    <w:rsid w:val="0034034A"/>
    <w:rsid w:val="0035717D"/>
    <w:rsid w:val="003674F7"/>
    <w:rsid w:val="00381D72"/>
    <w:rsid w:val="003A7AB0"/>
    <w:rsid w:val="00404B98"/>
    <w:rsid w:val="004213F4"/>
    <w:rsid w:val="0046036F"/>
    <w:rsid w:val="00462097"/>
    <w:rsid w:val="004639DC"/>
    <w:rsid w:val="00486DF8"/>
    <w:rsid w:val="004A133E"/>
    <w:rsid w:val="004C315F"/>
    <w:rsid w:val="004F4DEC"/>
    <w:rsid w:val="005113B6"/>
    <w:rsid w:val="0051423D"/>
    <w:rsid w:val="005317E2"/>
    <w:rsid w:val="0056018F"/>
    <w:rsid w:val="0056091C"/>
    <w:rsid w:val="00567B2C"/>
    <w:rsid w:val="005749F4"/>
    <w:rsid w:val="005859D8"/>
    <w:rsid w:val="00594E22"/>
    <w:rsid w:val="005A3352"/>
    <w:rsid w:val="005A3516"/>
    <w:rsid w:val="005B19B3"/>
    <w:rsid w:val="005B7F17"/>
    <w:rsid w:val="005C0D4C"/>
    <w:rsid w:val="005C73ED"/>
    <w:rsid w:val="005E5AE6"/>
    <w:rsid w:val="00655A44"/>
    <w:rsid w:val="00676FC6"/>
    <w:rsid w:val="00687798"/>
    <w:rsid w:val="006A6B73"/>
    <w:rsid w:val="006D53A4"/>
    <w:rsid w:val="006D5E5A"/>
    <w:rsid w:val="006F251D"/>
    <w:rsid w:val="006F437C"/>
    <w:rsid w:val="007014DF"/>
    <w:rsid w:val="00704869"/>
    <w:rsid w:val="007242FE"/>
    <w:rsid w:val="00750F92"/>
    <w:rsid w:val="007825EF"/>
    <w:rsid w:val="00793BDD"/>
    <w:rsid w:val="007C03D1"/>
    <w:rsid w:val="007D158C"/>
    <w:rsid w:val="007D2B62"/>
    <w:rsid w:val="007D6D1E"/>
    <w:rsid w:val="007E4582"/>
    <w:rsid w:val="007F3AFD"/>
    <w:rsid w:val="00803FAE"/>
    <w:rsid w:val="00806AFA"/>
    <w:rsid w:val="00827511"/>
    <w:rsid w:val="00835D9B"/>
    <w:rsid w:val="0085065A"/>
    <w:rsid w:val="00854E38"/>
    <w:rsid w:val="0087604C"/>
    <w:rsid w:val="00897DA6"/>
    <w:rsid w:val="008A2280"/>
    <w:rsid w:val="008B0539"/>
    <w:rsid w:val="008C696D"/>
    <w:rsid w:val="008D2810"/>
    <w:rsid w:val="008D4B5A"/>
    <w:rsid w:val="008E38A2"/>
    <w:rsid w:val="0090780A"/>
    <w:rsid w:val="009211AD"/>
    <w:rsid w:val="00926C86"/>
    <w:rsid w:val="009432D7"/>
    <w:rsid w:val="0096072B"/>
    <w:rsid w:val="00971297"/>
    <w:rsid w:val="009755F9"/>
    <w:rsid w:val="009809E6"/>
    <w:rsid w:val="009859E7"/>
    <w:rsid w:val="00987A48"/>
    <w:rsid w:val="00994332"/>
    <w:rsid w:val="009C1DE8"/>
    <w:rsid w:val="009F3D2D"/>
    <w:rsid w:val="009F3DD6"/>
    <w:rsid w:val="00A00F22"/>
    <w:rsid w:val="00A23149"/>
    <w:rsid w:val="00A31FF2"/>
    <w:rsid w:val="00A46489"/>
    <w:rsid w:val="00A60C22"/>
    <w:rsid w:val="00A71B29"/>
    <w:rsid w:val="00AA68DB"/>
    <w:rsid w:val="00AD1244"/>
    <w:rsid w:val="00AE4FB5"/>
    <w:rsid w:val="00AE7465"/>
    <w:rsid w:val="00AF3EBE"/>
    <w:rsid w:val="00B14D71"/>
    <w:rsid w:val="00B23D5C"/>
    <w:rsid w:val="00B2744E"/>
    <w:rsid w:val="00B40E90"/>
    <w:rsid w:val="00BC2758"/>
    <w:rsid w:val="00BC55E8"/>
    <w:rsid w:val="00BD4E3E"/>
    <w:rsid w:val="00BF5765"/>
    <w:rsid w:val="00C120B3"/>
    <w:rsid w:val="00C126CB"/>
    <w:rsid w:val="00C526AD"/>
    <w:rsid w:val="00C52FF4"/>
    <w:rsid w:val="00C85FEF"/>
    <w:rsid w:val="00CB354D"/>
    <w:rsid w:val="00CB7E89"/>
    <w:rsid w:val="00CF2F5C"/>
    <w:rsid w:val="00CF32E4"/>
    <w:rsid w:val="00CF3AEB"/>
    <w:rsid w:val="00D43363"/>
    <w:rsid w:val="00D44391"/>
    <w:rsid w:val="00D853C2"/>
    <w:rsid w:val="00D87110"/>
    <w:rsid w:val="00DB0055"/>
    <w:rsid w:val="00DC7526"/>
    <w:rsid w:val="00DE60BF"/>
    <w:rsid w:val="00DF4100"/>
    <w:rsid w:val="00DF5DB8"/>
    <w:rsid w:val="00E5439B"/>
    <w:rsid w:val="00E72921"/>
    <w:rsid w:val="00E83C2B"/>
    <w:rsid w:val="00E85740"/>
    <w:rsid w:val="00EA2CEC"/>
    <w:rsid w:val="00F058D5"/>
    <w:rsid w:val="00F14E7E"/>
    <w:rsid w:val="00F21B41"/>
    <w:rsid w:val="00F2679A"/>
    <w:rsid w:val="00F63221"/>
    <w:rsid w:val="00F65EE6"/>
    <w:rsid w:val="00F756F7"/>
    <w:rsid w:val="00F77664"/>
    <w:rsid w:val="00F82506"/>
    <w:rsid w:val="00F935EB"/>
    <w:rsid w:val="00FA148E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bor-f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697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2019-03-28T12:32:00Z</cp:lastPrinted>
  <dcterms:created xsi:type="dcterms:W3CDTF">2018-05-14T07:26:00Z</dcterms:created>
  <dcterms:modified xsi:type="dcterms:W3CDTF">2019-03-28T12:34:00Z</dcterms:modified>
</cp:coreProperties>
</file>