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51B95" w:rsidRDefault="006A2FE3" w:rsidP="007E7B31">
      <w:pPr>
        <w:pStyle w:val="1"/>
        <w:ind w:firstLine="709"/>
        <w:jc w:val="center"/>
        <w:rPr>
          <w:sz w:val="40"/>
          <w:szCs w:val="40"/>
        </w:rPr>
      </w:pPr>
      <w:r w:rsidRPr="006A2F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6" o:title=""/>
            <w10:wrap type="topAndBottom"/>
          </v:shape>
        </w:pict>
      </w:r>
      <w:r w:rsidR="00431AE0" w:rsidRPr="00E51B95">
        <w:rPr>
          <w:sz w:val="40"/>
          <w:szCs w:val="40"/>
        </w:rPr>
        <w:t>Департамент финансов администрации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городского округа город Бор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Нижегородской области</w:t>
      </w:r>
    </w:p>
    <w:p w:rsidR="00431AE0" w:rsidRPr="00E51B95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E51B95">
        <w:rPr>
          <w:rFonts w:ascii="Times New Roman" w:hAnsi="Times New Roman" w:cs="Times New Roman"/>
        </w:rPr>
        <w:t>г</w:t>
      </w:r>
      <w:proofErr w:type="gramEnd"/>
      <w:r w:rsidRPr="00E51B95">
        <w:rPr>
          <w:rFonts w:ascii="Times New Roman" w:hAnsi="Times New Roman" w:cs="Times New Roman"/>
        </w:rPr>
        <w:t>. Бор, ул. Ленина, 97</w:t>
      </w:r>
    </w:p>
    <w:p w:rsidR="00431AE0" w:rsidRPr="00CA62A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  <w:r w:rsidRPr="00E51B95">
        <w:rPr>
          <w:rFonts w:ascii="Times New Roman" w:hAnsi="Times New Roman" w:cs="Times New Roman"/>
        </w:rPr>
        <w:t>тел</w:t>
      </w:r>
      <w:r w:rsidRPr="00CA62A4">
        <w:rPr>
          <w:rFonts w:ascii="Times New Roman" w:hAnsi="Times New Roman" w:cs="Times New Roman"/>
          <w:lang w:val="en-US"/>
        </w:rPr>
        <w:t xml:space="preserve">. (83159)2-18-60, </w:t>
      </w:r>
      <w:r w:rsidRPr="00E51B95">
        <w:rPr>
          <w:rFonts w:ascii="Times New Roman" w:hAnsi="Times New Roman" w:cs="Times New Roman"/>
          <w:lang w:val="en-US"/>
        </w:rPr>
        <w:t>E</w:t>
      </w:r>
      <w:r w:rsidRPr="00CA62A4">
        <w:rPr>
          <w:rFonts w:ascii="Times New Roman" w:hAnsi="Times New Roman" w:cs="Times New Roman"/>
          <w:lang w:val="en-US"/>
        </w:rPr>
        <w:t>-</w:t>
      </w:r>
      <w:r w:rsidRPr="00E51B95">
        <w:rPr>
          <w:rFonts w:ascii="Times New Roman" w:hAnsi="Times New Roman" w:cs="Times New Roman"/>
          <w:lang w:val="en-US"/>
        </w:rPr>
        <w:t>mail</w:t>
      </w:r>
      <w:r w:rsidRPr="00CA62A4">
        <w:rPr>
          <w:rFonts w:ascii="Times New Roman" w:hAnsi="Times New Roman" w:cs="Times New Roman"/>
          <w:lang w:val="en-US"/>
        </w:rPr>
        <w:t xml:space="preserve">: </w:t>
      </w:r>
      <w:r w:rsidRPr="00E51B95">
        <w:rPr>
          <w:rFonts w:ascii="Times New Roman" w:hAnsi="Times New Roman" w:cs="Times New Roman"/>
          <w:lang w:val="en-US"/>
        </w:rPr>
        <w:t>borfin</w:t>
      </w:r>
      <w:r w:rsidRPr="00CA62A4">
        <w:rPr>
          <w:rFonts w:ascii="Times New Roman" w:hAnsi="Times New Roman" w:cs="Times New Roman"/>
          <w:lang w:val="en-US"/>
        </w:rPr>
        <w:t>@</w:t>
      </w:r>
      <w:r w:rsidRPr="00E51B95">
        <w:rPr>
          <w:rFonts w:ascii="Times New Roman" w:hAnsi="Times New Roman" w:cs="Times New Roman"/>
          <w:lang w:val="en-US"/>
        </w:rPr>
        <w:t>sandy</w:t>
      </w:r>
      <w:r w:rsidRPr="00CA62A4">
        <w:rPr>
          <w:rFonts w:ascii="Times New Roman" w:hAnsi="Times New Roman" w:cs="Times New Roman"/>
          <w:lang w:val="en-US"/>
        </w:rPr>
        <w:t>.</w:t>
      </w:r>
      <w:r w:rsidRPr="00E51B95">
        <w:rPr>
          <w:rFonts w:ascii="Times New Roman" w:hAnsi="Times New Roman" w:cs="Times New Roman"/>
          <w:lang w:val="en-US"/>
        </w:rPr>
        <w:t>ru</w:t>
      </w:r>
    </w:p>
    <w:p w:rsidR="00431AE0" w:rsidRPr="00CA62A4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</w:p>
    <w:p w:rsidR="00431AE0" w:rsidRPr="00CA62A4" w:rsidRDefault="006A2FE3" w:rsidP="00630FA4">
      <w:pPr>
        <w:ind w:firstLine="709"/>
        <w:rPr>
          <w:rFonts w:ascii="Times New Roman" w:hAnsi="Times New Roman" w:cs="Times New Roman"/>
          <w:lang w:val="en-US"/>
        </w:rPr>
      </w:pPr>
      <w:r w:rsidRPr="006A2FE3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CA62A4">
        <w:rPr>
          <w:rFonts w:ascii="Times New Roman" w:hAnsi="Times New Roman" w:cs="Times New Roman"/>
          <w:lang w:val="en-US"/>
        </w:rPr>
        <w:t xml:space="preserve">          </w:t>
      </w:r>
      <w:r w:rsidR="00431AE0" w:rsidRPr="00CA62A4">
        <w:rPr>
          <w:rFonts w:ascii="Times New Roman" w:hAnsi="Times New Roman" w:cs="Times New Roman"/>
          <w:lang w:val="en-US"/>
        </w:rPr>
        <w:tab/>
      </w:r>
      <w:r w:rsidR="00431AE0" w:rsidRPr="00CA62A4">
        <w:rPr>
          <w:rFonts w:ascii="Times New Roman" w:hAnsi="Times New Roman" w:cs="Times New Roman"/>
          <w:lang w:val="en-US"/>
        </w:rPr>
        <w:tab/>
      </w:r>
      <w:r w:rsidR="00431AE0" w:rsidRPr="00CA62A4">
        <w:rPr>
          <w:rFonts w:ascii="Times New Roman" w:hAnsi="Times New Roman" w:cs="Times New Roman"/>
          <w:lang w:val="en-US"/>
        </w:rPr>
        <w:tab/>
      </w:r>
      <w:r w:rsidR="00431AE0" w:rsidRPr="00CA62A4">
        <w:rPr>
          <w:rFonts w:ascii="Times New Roman" w:hAnsi="Times New Roman" w:cs="Times New Roman"/>
          <w:lang w:val="en-US"/>
        </w:rPr>
        <w:tab/>
      </w:r>
      <w:r w:rsidR="00431AE0" w:rsidRPr="00CA62A4">
        <w:rPr>
          <w:rFonts w:ascii="Times New Roman" w:hAnsi="Times New Roman" w:cs="Times New Roman"/>
          <w:lang w:val="en-US"/>
        </w:rPr>
        <w:tab/>
      </w:r>
      <w:r w:rsidR="00431AE0" w:rsidRPr="00CA62A4">
        <w:rPr>
          <w:rFonts w:ascii="Times New Roman" w:hAnsi="Times New Roman" w:cs="Times New Roman"/>
          <w:lang w:val="en-US"/>
        </w:rPr>
        <w:tab/>
        <w:t xml:space="preserve">         </w:t>
      </w:r>
      <w:r w:rsidR="00431AE0" w:rsidRPr="00CA62A4">
        <w:rPr>
          <w:rFonts w:ascii="Times New Roman" w:hAnsi="Times New Roman" w:cs="Times New Roman"/>
          <w:lang w:val="en-US"/>
        </w:rPr>
        <w:tab/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7B31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7E7B31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0670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>
        <w:rPr>
          <w:rFonts w:ascii="Times New Roman" w:hAnsi="Times New Roman" w:cs="Times New Roman"/>
          <w:sz w:val="28"/>
          <w:szCs w:val="28"/>
        </w:rPr>
        <w:t xml:space="preserve"> </w:t>
      </w:r>
      <w:r w:rsidR="0095635A">
        <w:rPr>
          <w:rFonts w:ascii="Times New Roman" w:hAnsi="Times New Roman" w:cs="Times New Roman"/>
          <w:sz w:val="28"/>
          <w:szCs w:val="28"/>
        </w:rPr>
        <w:t>3</w:t>
      </w:r>
      <w:r w:rsidR="001A3E56">
        <w:rPr>
          <w:rFonts w:ascii="Times New Roman" w:hAnsi="Times New Roman" w:cs="Times New Roman"/>
          <w:sz w:val="28"/>
          <w:szCs w:val="28"/>
        </w:rPr>
        <w:t>1</w:t>
      </w:r>
      <w:r w:rsidR="0095635A">
        <w:rPr>
          <w:rFonts w:ascii="Times New Roman" w:hAnsi="Times New Roman" w:cs="Times New Roman"/>
          <w:sz w:val="28"/>
          <w:szCs w:val="28"/>
        </w:rPr>
        <w:t>.0</w:t>
      </w:r>
      <w:r w:rsidR="001A3E56">
        <w:rPr>
          <w:rFonts w:ascii="Times New Roman" w:hAnsi="Times New Roman" w:cs="Times New Roman"/>
          <w:sz w:val="28"/>
          <w:szCs w:val="28"/>
        </w:rPr>
        <w:t>8</w:t>
      </w:r>
      <w:r w:rsidR="0095635A">
        <w:rPr>
          <w:rFonts w:ascii="Times New Roman" w:hAnsi="Times New Roman" w:cs="Times New Roman"/>
          <w:sz w:val="28"/>
          <w:szCs w:val="28"/>
        </w:rPr>
        <w:t>.2018</w:t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563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7B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0670"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950670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7E7B31">
        <w:rPr>
          <w:rFonts w:ascii="Times New Roman" w:hAnsi="Times New Roman" w:cs="Times New Roman"/>
        </w:rPr>
        <w:t>г</w:t>
      </w:r>
      <w:proofErr w:type="gramStart"/>
      <w:r w:rsidRPr="007E7B31">
        <w:rPr>
          <w:rFonts w:ascii="Times New Roman" w:hAnsi="Times New Roman" w:cs="Times New Roman"/>
        </w:rPr>
        <w:t>.Б</w:t>
      </w:r>
      <w:proofErr w:type="gramEnd"/>
      <w:r w:rsidRPr="007E7B31">
        <w:rPr>
          <w:rFonts w:ascii="Times New Roman" w:hAnsi="Times New Roman" w:cs="Times New Roman"/>
        </w:rPr>
        <w:t>ор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 xml:space="preserve"> расходов  </w:t>
      </w:r>
      <w:proofErr w:type="spellStart"/>
      <w:proofErr w:type="gram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в а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AE0" w:rsidRPr="007E7B31" w:rsidRDefault="00431AE0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1. Перечень дополнительных функциональных кодов (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7E7B3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E7B3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2018 году, 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431AE0" w:rsidRPr="007E7B31" w:rsidRDefault="00431AE0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2.1. Обеспечить размещение данного Приказа на сайте департамента финансов в сети Интернет /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2.2. Довести данный Приказ до сведения Главных распорядителей бюджетных средств городского округа город Бор.</w:t>
      </w:r>
    </w:p>
    <w:p w:rsidR="00431AE0" w:rsidRPr="007E7B31" w:rsidRDefault="00431AE0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7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B31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7C2316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Д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        </w:t>
      </w:r>
      <w:r>
        <w:rPr>
          <w:rFonts w:ascii="TimesDL Cyr" w:hAnsi="TimesDL Cyr" w:cs="TimesDL Cyr"/>
          <w:sz w:val="28"/>
          <w:szCs w:val="28"/>
        </w:rPr>
        <w:t>Г.Д. Симакова</w:t>
      </w: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431AE0" w:rsidRPr="007E7B31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C2316">
            <w:pPr>
              <w:jc w:val="center"/>
              <w:rPr>
                <w:rFonts w:ascii="Times New Roman" w:hAnsi="Times New Roman" w:cs="Times New Roman"/>
              </w:rPr>
            </w:pP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 Нижегородской области от     </w:t>
            </w:r>
            <w:r w:rsidR="00E11487">
              <w:rPr>
                <w:rFonts w:ascii="Times New Roman" w:hAnsi="Times New Roman" w:cs="Times New Roman"/>
                <w:sz w:val="22"/>
                <w:szCs w:val="22"/>
              </w:rPr>
              <w:t>31.08</w:t>
            </w: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.2018  № ________</w:t>
            </w:r>
          </w:p>
        </w:tc>
      </w:tr>
      <w:tr w:rsidR="00431AE0" w:rsidRPr="007E7B31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AE0" w:rsidRPr="007E7B31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431AE0" w:rsidRPr="007E7B31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color w:val="000000"/>
                <w:sz w:val="20"/>
                <w:szCs w:val="20"/>
              </w:rPr>
              <w:t>01 3 03 2</w:t>
            </w:r>
            <w:r w:rsidRPr="007E7B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E7B31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431AE0" w:rsidRPr="007E7B31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431AE0" w:rsidRPr="007E7B31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431AE0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431AE0" w:rsidRPr="007E7B31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62029F" w:rsidRPr="007E7B31" w:rsidTr="0095635A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скважины №2Э глубиной 38 метров в 2,5 км северо-западнее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62029F" w:rsidRPr="007E7B31" w:rsidTr="0095635A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2029F" w:rsidRPr="007E7B31" w:rsidTr="0095635A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кольной с. Линда до здания МАУК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Линдовский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62029F" w:rsidRPr="007E7B31" w:rsidTr="0095635A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д. 39 по ул. Дзержинского с. Линда до здания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Линдовской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больницы МУЗ НО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ЦРБ», д. 40, ул. Дзержинского,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2029F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питательного насоса марки </w:t>
            </w:r>
            <w:r w:rsidRPr="00F8611B">
              <w:rPr>
                <w:snapToGrid w:val="0"/>
                <w:sz w:val="20"/>
                <w:szCs w:val="20"/>
                <w:lang w:val="en-US"/>
              </w:rPr>
              <w:t>IPL</w:t>
            </w:r>
            <w:r w:rsidRPr="00F8611B">
              <w:rPr>
                <w:snapToGrid w:val="0"/>
                <w:sz w:val="20"/>
                <w:szCs w:val="20"/>
              </w:rPr>
              <w:t xml:space="preserve"> 65/130-4/2 в газовой котельной п. Шпалозавода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62029F" w:rsidRPr="007E7B31" w:rsidTr="0095635A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насоса марки </w:t>
            </w:r>
            <w:proofErr w:type="gramStart"/>
            <w:r w:rsidRPr="00F8611B">
              <w:rPr>
                <w:snapToGrid w:val="0"/>
                <w:sz w:val="20"/>
                <w:szCs w:val="20"/>
              </w:rPr>
              <w:t>СМ</w:t>
            </w:r>
            <w:proofErr w:type="gramEnd"/>
            <w:r w:rsidRPr="00F8611B">
              <w:rPr>
                <w:snapToGrid w:val="0"/>
                <w:sz w:val="20"/>
                <w:szCs w:val="20"/>
              </w:rPr>
              <w:t xml:space="preserve"> 125-80-315/4 на КНС, водящей в состав очистных сооружений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62029F" w:rsidRPr="007E7B31" w:rsidTr="0095635A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системы автоматики на артезианской скважине в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62029F" w:rsidRPr="007E7B31" w:rsidTr="0095635A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ввода водопровода к зданию МБУК «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Кантауровский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социально – культурный комплекс» в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62029F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 участка тепловых сетей к многоквартирному  дому № 18 по ул.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 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водопровода на территории артезианских скважин с.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62029F" w:rsidRPr="007E7B31" w:rsidTr="00D4718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блока автоматики газовой горелки в котельной </w:t>
            </w:r>
            <w:proofErr w:type="gramStart"/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. Спасское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95635A" w:rsidRDefault="00CA62A4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насосного оборудования на КНС № 1 по адресу: г.о.г. Бор, </w:t>
            </w:r>
            <w:proofErr w:type="spell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 xml:space="preserve"> с/совет, п</w:t>
            </w:r>
            <w:proofErr w:type="gram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палозавод, ул.Заводская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антаурово 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по исполнительному листу серия ФС № 014404984 на основании решения Арбитражного суда Нижегородской области по делу № А43-12255/2017 от 07.11.2017г.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Инженерно-геологические изыскания на объекте "Благоустройство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Мухинского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здания (дома) по адресу: г. Бор, ул. Пролетарская, д.10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61846" w:rsidRPr="007E7B31" w:rsidTr="00F61846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установка элементов детской площадки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аскочиха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F61846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846" w:rsidRPr="007E7B31" w:rsidRDefault="00F61846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Установка детской площадки по адресу: Нижегородская область, г</w:t>
            </w:r>
            <w:proofErr w:type="gramStart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ор, п.Октябрьский, ул.Ленина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F61846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1A3E56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E56" w:rsidRDefault="001A3E56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F61846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F61846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 xml:space="preserve">Выпиловка деревьев по адресу: городской округ город Бор, </w:t>
            </w:r>
            <w:proofErr w:type="spellStart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п.Б.Пикино</w:t>
            </w:r>
            <w:proofErr w:type="spellEnd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 xml:space="preserve">, ул. 1 мая, д.14, МБДОУ </w:t>
            </w:r>
            <w:proofErr w:type="spellStart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/с "</w:t>
            </w:r>
            <w:proofErr w:type="spellStart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420F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</w:t>
            </w:r>
            <w:r w:rsidR="00431AE0"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F533F1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33F1" w:rsidRDefault="00F533F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</w:t>
            </w:r>
            <w:proofErr w:type="gramStart"/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F533F1" w:rsidRDefault="00F533F1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проезжей части участка автодороги «Съезд до станции Канатной дороги» в районе пересечения ул. Киселева и ул. Луначарского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брусчатки в районе ЦВР «Алиса»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от парковки базы команд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» до поворота на ФОК «Красная горка»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г. Бор,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Стеклозаводское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шоссе (от ж/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переезда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до пер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еклюдово,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Квасово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230DA1" w:rsidRPr="007E7B31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проезда и парковки по адресу: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ор, 2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спортивного клуба "Носорог")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общего пользования картами на территории 2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м-на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F8611B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 г</w:t>
            </w:r>
            <w:proofErr w:type="gramStart"/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ор, д. Попово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Устройство тротуара по адресу: г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ор, ул.Пушкина (рыночная площадь в районе кафе "Колибри")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Расширение перекрестка по адресу: городской округ город Бор, ул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иселева - ул.Первомайская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Ремонт дорожного полотна по адресу: городской округ город Бор, п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ктябрьский, ул.К.Маркса,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420FA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Ремонт парковок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йоне жилых домов по адресу: городской округ город Бор, 2-й микрорайон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1A3E56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1A3E56" w:rsidRPr="007E7B31" w:rsidRDefault="001A3E56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A33FC6" w:rsidRDefault="001A3E56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город Бор, ул. </w:t>
            </w:r>
            <w:proofErr w:type="gramStart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62A4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Pr="001A3E56" w:rsidRDefault="00CA62A4" w:rsidP="00D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Ремонт пешеходной дорожки от ул.</w:t>
            </w:r>
            <w:r w:rsidR="00D47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Ярморочная</w:t>
            </w:r>
            <w:proofErr w:type="spellEnd"/>
            <w:r w:rsidR="00D47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. Баталово-2 г</w:t>
            </w:r>
            <w:proofErr w:type="gram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ор до железной дороги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Default="00CA62A4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A62A4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Pr="001A3E56" w:rsidRDefault="00CA62A4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Ремонт пешеходной дорожки от железной дороги до МЧС г</w:t>
            </w:r>
            <w:proofErr w:type="gramStart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Default="00CA62A4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4718A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718A" w:rsidRPr="007E7B31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еклюдово, д. 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Квасово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95635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D4718A" w:rsidRPr="007E7B31" w:rsidTr="00D4718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230DA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D4718A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Ремонт тротуара в районе МАУДО «Детская школа искусств им. Ф.И. Шаляпина» по адресу: </w:t>
            </w:r>
            <w:proofErr w:type="gramStart"/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Бор, ул. Энгельса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4718A" w:rsidRPr="007E7B31" w:rsidTr="00D4718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230DA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D4718A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Ремонт проезда дворовой территории с </w:t>
            </w:r>
            <w:proofErr w:type="gramStart"/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устройством</w:t>
            </w:r>
            <w:proofErr w:type="gramEnd"/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а/б покрытия по адресу: г. Бор, ул. Профсоюзная, д.2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в п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Остреево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Тушнино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лыково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д.Шлыково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08 2 03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S2210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"Подъезд к базе команд "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", ул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расногорка,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город Бор, 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</w:t>
            </w:r>
            <w:proofErr w:type="gramStart"/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070CF4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</w:t>
            </w:r>
            <w:proofErr w:type="gramStart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 xml:space="preserve">. Бор, жилой район </w:t>
            </w:r>
            <w:proofErr w:type="spellStart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Задолье</w:t>
            </w:r>
            <w:proofErr w:type="spellEnd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, улица № 2,4,5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30DA1" w:rsidRPr="007E7B31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230DA1" w:rsidRPr="007E7B31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230DA1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30DA1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DA1" w:rsidRPr="007E7B31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230DA1" w:rsidRPr="009E2F7D" w:rsidTr="001A3E56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80FA2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1A3E56" w:rsidRPr="009E2F7D" w:rsidTr="001A3E56">
        <w:trPr>
          <w:trHeight w:val="126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1A3E56" w:rsidRPr="009E2F7D">
        <w:trPr>
          <w:trHeight w:val="126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431AE0" w:rsidRPr="009E2F7D" w:rsidRDefault="00431AE0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431AE0" w:rsidRPr="009E2F7D" w:rsidSect="007C6C6D"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8A" w:rsidRDefault="00D4718A" w:rsidP="00210DA3">
      <w:r>
        <w:separator/>
      </w:r>
    </w:p>
  </w:endnote>
  <w:endnote w:type="continuationSeparator" w:id="1">
    <w:p w:rsidR="00D4718A" w:rsidRDefault="00D4718A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8A" w:rsidRDefault="00D4718A">
    <w:pPr>
      <w:pStyle w:val="a9"/>
      <w:jc w:val="right"/>
    </w:pPr>
    <w:fldSimple w:instr=" PAGE   \* MERGEFORMAT ">
      <w:r w:rsidR="00E11487">
        <w:rPr>
          <w:noProof/>
        </w:rPr>
        <w:t>3</w:t>
      </w:r>
    </w:fldSimple>
  </w:p>
  <w:p w:rsidR="00D4718A" w:rsidRDefault="00D47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8A" w:rsidRDefault="00D4718A" w:rsidP="00210DA3">
      <w:r>
        <w:separator/>
      </w:r>
    </w:p>
  </w:footnote>
  <w:footnote w:type="continuationSeparator" w:id="1">
    <w:p w:rsidR="00D4718A" w:rsidRDefault="00D4718A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7D81"/>
    <w:rsid w:val="000D2402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C1533"/>
    <w:rsid w:val="001D314E"/>
    <w:rsid w:val="001E0803"/>
    <w:rsid w:val="001E7657"/>
    <w:rsid w:val="001F54F4"/>
    <w:rsid w:val="002011C0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3DF1"/>
    <w:rsid w:val="00410FF9"/>
    <w:rsid w:val="00412F83"/>
    <w:rsid w:val="00431AE0"/>
    <w:rsid w:val="004420FA"/>
    <w:rsid w:val="004558EA"/>
    <w:rsid w:val="0045619B"/>
    <w:rsid w:val="00471845"/>
    <w:rsid w:val="00480FA2"/>
    <w:rsid w:val="00491FA0"/>
    <w:rsid w:val="004A5477"/>
    <w:rsid w:val="004B4BBD"/>
    <w:rsid w:val="004C517A"/>
    <w:rsid w:val="004D56B2"/>
    <w:rsid w:val="004E0C91"/>
    <w:rsid w:val="004E384A"/>
    <w:rsid w:val="0050579C"/>
    <w:rsid w:val="00565236"/>
    <w:rsid w:val="00566073"/>
    <w:rsid w:val="0056781A"/>
    <w:rsid w:val="005716EB"/>
    <w:rsid w:val="00586148"/>
    <w:rsid w:val="00591131"/>
    <w:rsid w:val="005C30EA"/>
    <w:rsid w:val="005D469D"/>
    <w:rsid w:val="005E7F25"/>
    <w:rsid w:val="005F5127"/>
    <w:rsid w:val="0062029F"/>
    <w:rsid w:val="00630FA4"/>
    <w:rsid w:val="00632E36"/>
    <w:rsid w:val="006337D0"/>
    <w:rsid w:val="00635EDD"/>
    <w:rsid w:val="0064663E"/>
    <w:rsid w:val="006736BD"/>
    <w:rsid w:val="006767A3"/>
    <w:rsid w:val="00677413"/>
    <w:rsid w:val="00685919"/>
    <w:rsid w:val="006A2FE3"/>
    <w:rsid w:val="006A4F16"/>
    <w:rsid w:val="006A7508"/>
    <w:rsid w:val="006C7A75"/>
    <w:rsid w:val="006D0118"/>
    <w:rsid w:val="006D252C"/>
    <w:rsid w:val="006F1996"/>
    <w:rsid w:val="006F1D57"/>
    <w:rsid w:val="006F4867"/>
    <w:rsid w:val="00714910"/>
    <w:rsid w:val="007265AB"/>
    <w:rsid w:val="00736B07"/>
    <w:rsid w:val="0075212E"/>
    <w:rsid w:val="007526CB"/>
    <w:rsid w:val="007530F2"/>
    <w:rsid w:val="0075495C"/>
    <w:rsid w:val="007558ED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7356"/>
    <w:rsid w:val="007E7B31"/>
    <w:rsid w:val="008141D8"/>
    <w:rsid w:val="0081535C"/>
    <w:rsid w:val="0081669A"/>
    <w:rsid w:val="008173FB"/>
    <w:rsid w:val="00825889"/>
    <w:rsid w:val="00842DFD"/>
    <w:rsid w:val="00872F8F"/>
    <w:rsid w:val="008817B2"/>
    <w:rsid w:val="00885BFF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50670"/>
    <w:rsid w:val="00951B73"/>
    <w:rsid w:val="00953C39"/>
    <w:rsid w:val="0095635A"/>
    <w:rsid w:val="009617EB"/>
    <w:rsid w:val="009762F7"/>
    <w:rsid w:val="00980D60"/>
    <w:rsid w:val="0098396F"/>
    <w:rsid w:val="0098727E"/>
    <w:rsid w:val="00987B84"/>
    <w:rsid w:val="0099276A"/>
    <w:rsid w:val="009A3CDF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E27"/>
    <w:rsid w:val="00AC6F27"/>
    <w:rsid w:val="00AD3E49"/>
    <w:rsid w:val="00AD7836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7780F"/>
    <w:rsid w:val="00B779A0"/>
    <w:rsid w:val="00BA03F8"/>
    <w:rsid w:val="00BC21AE"/>
    <w:rsid w:val="00BD3DFC"/>
    <w:rsid w:val="00BD4976"/>
    <w:rsid w:val="00BE4621"/>
    <w:rsid w:val="00C01E53"/>
    <w:rsid w:val="00C02758"/>
    <w:rsid w:val="00C31865"/>
    <w:rsid w:val="00C40B1E"/>
    <w:rsid w:val="00C411A2"/>
    <w:rsid w:val="00C60576"/>
    <w:rsid w:val="00C605B7"/>
    <w:rsid w:val="00C63B70"/>
    <w:rsid w:val="00C67744"/>
    <w:rsid w:val="00C726B9"/>
    <w:rsid w:val="00C72A25"/>
    <w:rsid w:val="00CA62A4"/>
    <w:rsid w:val="00CA78A9"/>
    <w:rsid w:val="00CB0128"/>
    <w:rsid w:val="00CB199D"/>
    <w:rsid w:val="00CC481C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A37B2"/>
    <w:rsid w:val="00DB2D01"/>
    <w:rsid w:val="00DC050B"/>
    <w:rsid w:val="00DC6F68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50CE"/>
    <w:rsid w:val="00E44100"/>
    <w:rsid w:val="00E44F40"/>
    <w:rsid w:val="00E51B95"/>
    <w:rsid w:val="00E52035"/>
    <w:rsid w:val="00E64D87"/>
    <w:rsid w:val="00E876FC"/>
    <w:rsid w:val="00EA2A67"/>
    <w:rsid w:val="00EA4922"/>
    <w:rsid w:val="00EC7E8B"/>
    <w:rsid w:val="00EF02C2"/>
    <w:rsid w:val="00EF1BEA"/>
    <w:rsid w:val="00EF2507"/>
    <w:rsid w:val="00EF65AE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2012</Words>
  <Characters>13487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27</cp:revision>
  <cp:lastPrinted>2018-07-03T07:38:00Z</cp:lastPrinted>
  <dcterms:created xsi:type="dcterms:W3CDTF">2018-03-01T06:35:00Z</dcterms:created>
  <dcterms:modified xsi:type="dcterms:W3CDTF">2018-08-31T06:02:00Z</dcterms:modified>
</cp:coreProperties>
</file>