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D36C23" w:rsidRDefault="00B81D11" w:rsidP="007E7B31">
      <w:pPr>
        <w:pStyle w:val="1"/>
        <w:ind w:firstLine="709"/>
        <w:jc w:val="center"/>
        <w:rPr>
          <w:sz w:val="40"/>
          <w:szCs w:val="40"/>
        </w:rPr>
      </w:pPr>
      <w:r w:rsidRPr="00B81D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D36C23">
        <w:rPr>
          <w:sz w:val="40"/>
          <w:szCs w:val="40"/>
        </w:rPr>
        <w:t>Департамент финансов администрации</w:t>
      </w:r>
    </w:p>
    <w:p w:rsidR="00431AE0" w:rsidRPr="00D36C23" w:rsidRDefault="00431AE0" w:rsidP="007E7B31">
      <w:pPr>
        <w:pStyle w:val="2"/>
        <w:spacing w:line="400" w:lineRule="exact"/>
        <w:ind w:firstLine="709"/>
      </w:pPr>
      <w:r w:rsidRPr="00D36C23">
        <w:t>городского округа город Бор</w:t>
      </w:r>
    </w:p>
    <w:p w:rsidR="00431AE0" w:rsidRPr="00D36C23" w:rsidRDefault="00431AE0" w:rsidP="007E7B31">
      <w:pPr>
        <w:pStyle w:val="2"/>
        <w:spacing w:line="400" w:lineRule="exact"/>
        <w:ind w:firstLine="709"/>
      </w:pPr>
      <w:r w:rsidRPr="00D36C23">
        <w:t>Нижегородской области</w:t>
      </w:r>
    </w:p>
    <w:p w:rsidR="00431AE0" w:rsidRPr="00D36C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D36C23">
        <w:rPr>
          <w:rFonts w:ascii="Times New Roman" w:hAnsi="Times New Roman" w:cs="Times New Roman"/>
        </w:rPr>
        <w:t>г</w:t>
      </w:r>
      <w:proofErr w:type="gramEnd"/>
      <w:r w:rsidRPr="00D36C23">
        <w:rPr>
          <w:rFonts w:ascii="Times New Roman" w:hAnsi="Times New Roman" w:cs="Times New Roman"/>
        </w:rPr>
        <w:t>. Бор, ул. Ленина, 97</w:t>
      </w:r>
    </w:p>
    <w:p w:rsidR="00431AE0" w:rsidRPr="00D36C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 xml:space="preserve">тел. (83159)2-18-60, </w:t>
      </w:r>
      <w:r w:rsidRPr="00D36C23">
        <w:rPr>
          <w:rFonts w:ascii="Times New Roman" w:hAnsi="Times New Roman" w:cs="Times New Roman"/>
          <w:lang w:val="en-US"/>
        </w:rPr>
        <w:t>E</w:t>
      </w:r>
      <w:r w:rsidRPr="00D36C23">
        <w:rPr>
          <w:rFonts w:ascii="Times New Roman" w:hAnsi="Times New Roman" w:cs="Times New Roman"/>
        </w:rPr>
        <w:t>-</w:t>
      </w:r>
      <w:r w:rsidRPr="00D36C23">
        <w:rPr>
          <w:rFonts w:ascii="Times New Roman" w:hAnsi="Times New Roman" w:cs="Times New Roman"/>
          <w:lang w:val="en-US"/>
        </w:rPr>
        <w:t>mail</w:t>
      </w:r>
      <w:r w:rsidRPr="00D36C23">
        <w:rPr>
          <w:rFonts w:ascii="Times New Roman" w:hAnsi="Times New Roman" w:cs="Times New Roman"/>
        </w:rPr>
        <w:t xml:space="preserve">: </w:t>
      </w:r>
      <w:proofErr w:type="spellStart"/>
      <w:r w:rsidRPr="00D36C23">
        <w:rPr>
          <w:rFonts w:ascii="Times New Roman" w:hAnsi="Times New Roman" w:cs="Times New Roman"/>
          <w:lang w:val="en-US"/>
        </w:rPr>
        <w:t>borfin</w:t>
      </w:r>
      <w:proofErr w:type="spellEnd"/>
      <w:r w:rsidRPr="00D36C23">
        <w:rPr>
          <w:rFonts w:ascii="Times New Roman" w:hAnsi="Times New Roman" w:cs="Times New Roman"/>
        </w:rPr>
        <w:t>@</w:t>
      </w:r>
      <w:r w:rsidRPr="00D36C23">
        <w:rPr>
          <w:rFonts w:ascii="Times New Roman" w:hAnsi="Times New Roman" w:cs="Times New Roman"/>
          <w:lang w:val="en-US"/>
        </w:rPr>
        <w:t>sandy</w:t>
      </w:r>
      <w:r w:rsidRPr="00D36C23">
        <w:rPr>
          <w:rFonts w:ascii="Times New Roman" w:hAnsi="Times New Roman" w:cs="Times New Roman"/>
        </w:rPr>
        <w:t>.</w:t>
      </w:r>
      <w:proofErr w:type="spellStart"/>
      <w:r w:rsidRPr="00D36C23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D36C23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D36C23" w:rsidRDefault="00B81D11" w:rsidP="00630FA4">
      <w:pPr>
        <w:ind w:firstLine="709"/>
        <w:rPr>
          <w:rFonts w:ascii="Times New Roman" w:hAnsi="Times New Roman" w:cs="Times New Roman"/>
        </w:rPr>
      </w:pPr>
      <w:r w:rsidRPr="00B81D11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D36C23">
        <w:rPr>
          <w:rFonts w:ascii="Times New Roman" w:hAnsi="Times New Roman" w:cs="Times New Roman"/>
        </w:rPr>
        <w:t xml:space="preserve">          </w:t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  <w:t xml:space="preserve">         </w:t>
      </w:r>
      <w:r w:rsidR="00431AE0" w:rsidRPr="00D36C23">
        <w:rPr>
          <w:rFonts w:ascii="Times New Roman" w:hAnsi="Times New Roman" w:cs="Times New Roman"/>
        </w:rPr>
        <w:tab/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36C23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D36C23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6C23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D36C23" w:rsidRPr="00D36C23">
        <w:rPr>
          <w:rFonts w:ascii="Times New Roman" w:hAnsi="Times New Roman" w:cs="Times New Roman"/>
          <w:sz w:val="28"/>
          <w:szCs w:val="28"/>
        </w:rPr>
        <w:t>31.07</w:t>
      </w:r>
      <w:r w:rsidR="004A0D76" w:rsidRPr="00D36C23">
        <w:rPr>
          <w:rFonts w:ascii="Times New Roman" w:hAnsi="Times New Roman" w:cs="Times New Roman"/>
          <w:sz w:val="28"/>
          <w:szCs w:val="28"/>
        </w:rPr>
        <w:t xml:space="preserve">.2019г.               </w:t>
      </w:r>
      <w:r w:rsidR="009B58DC" w:rsidRPr="00D36C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D36C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D36C23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D36C23">
        <w:rPr>
          <w:rFonts w:ascii="Times New Roman" w:hAnsi="Times New Roman" w:cs="Times New Roman"/>
          <w:sz w:val="28"/>
          <w:szCs w:val="28"/>
        </w:rPr>
        <w:t xml:space="preserve">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  №</w:t>
      </w:r>
      <w:r w:rsidR="00E95A3E"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3F7F4B">
        <w:rPr>
          <w:rFonts w:ascii="Times New Roman" w:hAnsi="Times New Roman" w:cs="Times New Roman"/>
          <w:sz w:val="28"/>
          <w:szCs w:val="28"/>
        </w:rPr>
        <w:t>70</w:t>
      </w:r>
      <w:r w:rsidR="00D36C23" w:rsidRPr="00D36C23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>г</w:t>
      </w:r>
      <w:proofErr w:type="gramStart"/>
      <w:r w:rsidRPr="00D36C23">
        <w:rPr>
          <w:rFonts w:ascii="Times New Roman" w:hAnsi="Times New Roman" w:cs="Times New Roman"/>
        </w:rPr>
        <w:t>.Б</w:t>
      </w:r>
      <w:proofErr w:type="gramEnd"/>
      <w:r w:rsidRPr="00D36C23">
        <w:rPr>
          <w:rFonts w:ascii="Times New Roman" w:hAnsi="Times New Roman" w:cs="Times New Roman"/>
        </w:rPr>
        <w:t>ор</w:t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D36C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D36C23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D36C23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D36C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23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D36C23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C2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 формирования и исполнения бюджета городского округа г</w:t>
      </w:r>
      <w:proofErr w:type="gramStart"/>
      <w:r w:rsidRPr="00D36C23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36C23">
        <w:rPr>
          <w:rFonts w:ascii="Times New Roman" w:hAnsi="Times New Roman" w:cs="Times New Roman"/>
          <w:color w:val="000000"/>
          <w:sz w:val="28"/>
          <w:szCs w:val="28"/>
        </w:rPr>
        <w:t xml:space="preserve">ор Нижегородской области  на 2019 год и плановый период 2020 и 2021 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 к а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860B4B" w:rsidRPr="00D36C23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1.</w:t>
      </w:r>
      <w:r w:rsidR="009B58DC"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860B4B" w:rsidRPr="00D36C23">
        <w:rPr>
          <w:rFonts w:ascii="Times New Roman" w:hAnsi="Times New Roman" w:cs="Times New Roman"/>
          <w:sz w:val="28"/>
          <w:szCs w:val="28"/>
        </w:rPr>
        <w:t>Перечень дополнительных функциональных кодов (</w:t>
      </w:r>
      <w:proofErr w:type="spellStart"/>
      <w:r w:rsidR="00860B4B" w:rsidRPr="00D36C23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860B4B" w:rsidRPr="00D36C2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860B4B" w:rsidRPr="00D36C2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60B4B" w:rsidRPr="00D36C23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2019 году, утвержденный приказом департамента финансов администрации городского округа г.Бор Нижегородской области № 107 от 29.12.2018г., изложить в новой прилагаемой редакции.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D36C23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D36C23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D36C23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D36C23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D36C23" w:rsidRDefault="00106EAE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3</w:t>
      </w:r>
      <w:r w:rsidR="00431AE0" w:rsidRPr="00D36C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D36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D36C2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D36C23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D36C23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D36C23" w:rsidRDefault="00D36C23" w:rsidP="00860B4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Зам. д</w:t>
      </w:r>
      <w:r w:rsidR="00431AE0" w:rsidRPr="00D36C23">
        <w:rPr>
          <w:rFonts w:ascii="TimesDL Cyr" w:hAnsi="TimesDL Cyr" w:cs="TimesDL Cyr"/>
          <w:sz w:val="28"/>
          <w:szCs w:val="28"/>
        </w:rPr>
        <w:t>иректор</w:t>
      </w:r>
      <w:r>
        <w:rPr>
          <w:rFonts w:ascii="TimesDL Cyr" w:hAnsi="TimesDL Cyr" w:cs="TimesDL Cyr"/>
          <w:sz w:val="28"/>
          <w:szCs w:val="28"/>
        </w:rPr>
        <w:t>а</w:t>
      </w:r>
      <w:r w:rsidR="00431AE0" w:rsidRPr="00D36C23">
        <w:rPr>
          <w:rFonts w:ascii="TimesDL Cyr" w:hAnsi="TimesDL Cyr" w:cs="TimesDL Cyr"/>
          <w:sz w:val="28"/>
          <w:szCs w:val="28"/>
        </w:rPr>
        <w:t xml:space="preserve"> департамента финансов            </w:t>
      </w:r>
      <w:r w:rsidR="007C2316" w:rsidRPr="00D36C23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D36C23">
        <w:rPr>
          <w:rFonts w:ascii="TimesDL Cyr" w:hAnsi="TimesDL Cyr" w:cs="TimesDL Cyr"/>
          <w:sz w:val="28"/>
          <w:szCs w:val="28"/>
        </w:rPr>
        <w:t xml:space="preserve">  </w:t>
      </w:r>
      <w:r w:rsidR="0044620B" w:rsidRPr="00D36C23">
        <w:rPr>
          <w:rFonts w:ascii="TimesDL Cyr" w:hAnsi="TimesDL Cyr" w:cs="TimesDL Cyr"/>
          <w:sz w:val="28"/>
          <w:szCs w:val="28"/>
        </w:rPr>
        <w:t xml:space="preserve">           </w:t>
      </w:r>
      <w:r w:rsidR="00431AE0" w:rsidRPr="00D36C23">
        <w:rPr>
          <w:rFonts w:ascii="TimesDL Cyr" w:hAnsi="TimesDL Cyr" w:cs="TimesDL Cyr"/>
          <w:sz w:val="28"/>
          <w:szCs w:val="28"/>
        </w:rPr>
        <w:t xml:space="preserve">      </w:t>
      </w:r>
      <w:r>
        <w:rPr>
          <w:rFonts w:ascii="TimesDL Cyr" w:hAnsi="TimesDL Cyr" w:cs="TimesDL Cyr"/>
          <w:sz w:val="28"/>
          <w:szCs w:val="28"/>
        </w:rPr>
        <w:t>М.Ф.Колесов</w:t>
      </w: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55"/>
        <w:gridCol w:w="6"/>
        <w:gridCol w:w="786"/>
      </w:tblGrid>
      <w:tr w:rsidR="00860B4B" w:rsidRPr="00D36C23" w:rsidTr="00106EAE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Pr="00D36C23" w:rsidRDefault="00860B4B" w:rsidP="003F7F4B">
            <w:pPr>
              <w:jc w:val="center"/>
              <w:rPr>
                <w:rFonts w:ascii="Times New Roman" w:hAnsi="Times New Roman" w:cs="Times New Roman"/>
              </w:rPr>
            </w:pPr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2"/>
                <w:szCs w:val="22"/>
              </w:rPr>
              <w:t xml:space="preserve">ор Нижегородской области   от </w:t>
            </w:r>
            <w:r w:rsidR="003F7F4B">
              <w:rPr>
                <w:rFonts w:ascii="Times New Roman" w:hAnsi="Times New Roman" w:cs="Times New Roman"/>
                <w:sz w:val="22"/>
                <w:szCs w:val="22"/>
              </w:rPr>
              <w:t xml:space="preserve">31.07.2019г. </w:t>
            </w:r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F7F4B">
              <w:rPr>
                <w:rFonts w:ascii="Times New Roman" w:hAnsi="Times New Roman" w:cs="Times New Roman"/>
                <w:sz w:val="22"/>
                <w:szCs w:val="22"/>
              </w:rPr>
              <w:t>70н</w:t>
            </w:r>
          </w:p>
        </w:tc>
      </w:tr>
      <w:tr w:rsidR="00860B4B" w:rsidRPr="00D36C23" w:rsidTr="00106EAE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D36C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D36C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D36C23" w:rsidTr="00106EAE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D36C23" w:rsidTr="00106EAE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860B4B" w:rsidRPr="00D36C23" w:rsidTr="00106EAE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D36C23" w:rsidTr="00106EAE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D36C23" w:rsidTr="00106EAE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D36C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D36C23" w:rsidTr="00106EAE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D36C23" w:rsidTr="00106EAE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водонапорной башни дод.2 по ул. Центральной, пос.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с-за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478FA" w:rsidRPr="00D36C23" w:rsidTr="00D92BB6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478FA" w:rsidRPr="00D36C23" w:rsidTr="00D92BB6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478FA" w:rsidRPr="00D36C23" w:rsidTr="00D92BB6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478FA" w:rsidRPr="00D36C23" w:rsidTr="00D92BB6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478FA" w:rsidRPr="00D36C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C478FA" w:rsidRPr="00D36C23" w:rsidTr="00D92BB6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24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C478FA" w:rsidRPr="00D36C23" w:rsidTr="00D92BB6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478FA" w:rsidRPr="00D36C23" w:rsidTr="00D92BB6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Совхозной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78FA" w:rsidRPr="00D36C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многоквартирным домам № 3,№26,№28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больнице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ооперативная д.61 с.Кантаурово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зданию МБОУ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Каликинской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C478FA" w:rsidRPr="00D36C23" w:rsidTr="00D92BB6">
        <w:trPr>
          <w:trHeight w:val="2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химводоподготовки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котельной, расположенной по адресу: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Кантауровский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, ул.Октябрьская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на КНС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коммерческого узла учета газа в котельной д. Попово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глубинного насоса ЭЦВ 6-16/78 и рабочих труб на скважине д.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12 по ул.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Техническое перевооружение узла учета газа в котельной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пасское, расположенной по адресу: Нижегородская область, г.о.г. Бор,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Линдовский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с/с,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пасское, ул.Центральная, д.2а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44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42ул.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39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D36C23" w:rsidTr="00106EAE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Оплата судебных издержек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согласно определения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D36C23" w:rsidTr="00106EAE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D36C23" w:rsidTr="00106EAE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60B4B" w:rsidRPr="00D36C23" w:rsidTr="00106EAE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60B4B" w:rsidRPr="00D36C23" w:rsidTr="00106EAE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60B4B" w:rsidRPr="00D36C23" w:rsidTr="00106EAE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60B4B" w:rsidRPr="00D36C23" w:rsidTr="00106EAE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A73B08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73B08" w:rsidRPr="00D36C23" w:rsidTr="00106EA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73B08" w:rsidRPr="00D36C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73B08" w:rsidRPr="00D36C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A73B08" w:rsidRPr="00D36C23" w:rsidTr="00106EAE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73B08" w:rsidRPr="00D36C23" w:rsidTr="00106EAE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73B08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73B08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A73B08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мероприятий по разработке проекта «Борское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73B08" w:rsidRPr="00D36C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73B08" w:rsidRPr="00D36C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проектных работ по благоустройству в рамках проекта «Борское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73B08" w:rsidRPr="00D36C23" w:rsidTr="00D32290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проектных работ по благоустройству зоны отдыха «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Мухинское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озеро»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08" w:rsidRPr="00D36C23" w:rsidRDefault="00A73B0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D32290" w:rsidRPr="00D36C23" w:rsidTr="00E4070C">
        <w:trPr>
          <w:trHeight w:val="87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32290" w:rsidRPr="00D36C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 4 02 S2600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спортивной площадки с устройством основания в жилом р-не "Боталово-2", ул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угровых юго-восточнее участка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DB6ACE" w:rsidRPr="00D36C23" w:rsidTr="00E4070C">
        <w:trPr>
          <w:trHeight w:val="87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B60C6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.Г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ородищи</w:t>
            </w:r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B60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B6ACE" w:rsidRPr="00D36C23" w:rsidTr="00E4070C">
        <w:trPr>
          <w:trHeight w:val="9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58067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.И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вонькино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B6ACE" w:rsidRPr="00D36C23" w:rsidTr="00E4070C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.Е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лисино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B6ACE" w:rsidRPr="00D36C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.В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ладимирово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B6ACE" w:rsidRPr="00D36C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CA5956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Установка детской площадки в п.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Глубинный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DB6ACE" w:rsidRPr="00D36C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мново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B6ACE" w:rsidRPr="00D36C23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д.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Белкино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Воровского, д.106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Задолье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ул.5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Боталово-4, ул. Тульская д.43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 ул. Крупской, д.4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п. Неклюдово, ул. Нагорная д.8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Первомайская,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Воровского, д.106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40247" w:rsidRPr="00D36C23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B60C61" w:rsidP="00B60C6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сельсовет, </w:t>
            </w:r>
            <w:proofErr w:type="spellStart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офроново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B6ACE" w:rsidRPr="00D36C23" w:rsidTr="00D32290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расходов по решениям судов и исполнительным листам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090</w:t>
            </w:r>
          </w:p>
        </w:tc>
      </w:tr>
      <w:tr w:rsidR="00DB6ACE" w:rsidRPr="00D36C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Восстановление горизонтальной разметки на автомобильных дорогах и окраска бортовых камней на территории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DB6ACE" w:rsidRPr="00D36C23" w:rsidTr="00C51C48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вдоль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Стеклозаводского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DB6ACE" w:rsidRPr="00D36C23" w:rsidTr="00C51C48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от ул. В. Котика до д.№23 ул.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Махалова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" в п. Неклюдово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тротуара к школе № 19 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п.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Б.Пикино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ул.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Лепилова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DB6ACE" w:rsidRPr="00D36C23" w:rsidTr="00A73B08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дорог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DB6ACE" w:rsidRPr="00D36C23" w:rsidTr="00A73B08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дороги в районе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ахимова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DB6ACE" w:rsidRPr="00D36C23" w:rsidTr="00E4070C">
        <w:trPr>
          <w:trHeight w:val="100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внутри д.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Филипповское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в щебеночном исполнении протяженностью 446 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DB6ACE" w:rsidRPr="00D36C23" w:rsidTr="00E4070C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3238C3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</w:t>
            </w:r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дороги к </w:t>
            </w:r>
            <w:proofErr w:type="spell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оловково</w:t>
            </w:r>
            <w:proofErr w:type="spell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д.Соловково</w:t>
            </w:r>
            <w:proofErr w:type="spell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700м.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DB6ACE" w:rsidRPr="00D36C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оролево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Королево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1400м.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DB6ACE" w:rsidRPr="00D36C23" w:rsidTr="00FF0081">
        <w:trPr>
          <w:trHeight w:val="85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протяженностью 710 п.м.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.с.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Дрюково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DB6ACE" w:rsidRPr="00D36C23" w:rsidTr="00E4070C">
        <w:trPr>
          <w:trHeight w:val="7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в щебеночном исполнении от автодороги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Неклюдово-Бор-Валки-Макарьево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Белкино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именки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320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DB6ACE" w:rsidRPr="00D36C23" w:rsidTr="00E4070C">
        <w:trPr>
          <w:trHeight w:val="7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от д.№62 до д. № 4 с асфальтобетонным покрытием в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Трутнево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750 п.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DB6ACE" w:rsidRPr="00D36C23" w:rsidTr="00E4070C">
        <w:trPr>
          <w:trHeight w:val="10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в щебеночном исполнении в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DB6ACE" w:rsidRPr="00D36C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васово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6ACE" w:rsidRPr="00D36C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B6ACE" w:rsidRPr="00D36C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FF008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елезнодорожный, ул.Энтузиастов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B6ACE" w:rsidRPr="00D36C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дороги и тротуара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лубная, п.Неклюдово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B6ACE" w:rsidRPr="00D36C23" w:rsidTr="001F7A5B">
        <w:trPr>
          <w:trHeight w:val="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DB6ACE" w:rsidRPr="00D36C23" w:rsidTr="00106EAE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сквозного проезда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43а,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кольная, с.Линда,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), а также по направлению движения к ним соответствующих указателей (объемные со светильником или плоские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DB6ACE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D36C23" w:rsidTr="00106EAE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DB6ACE" w:rsidRPr="00D36C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DB6ACE" w:rsidRPr="00D36C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DB6ACE" w:rsidRPr="005D15DE" w:rsidTr="00EB72FC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5D15DE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61" w:rsidRDefault="00B60C61" w:rsidP="00210DA3">
      <w:r>
        <w:separator/>
      </w:r>
    </w:p>
  </w:endnote>
  <w:endnote w:type="continuationSeparator" w:id="1">
    <w:p w:rsidR="00B60C61" w:rsidRDefault="00B60C61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61" w:rsidRDefault="00B60C61" w:rsidP="00210DA3">
      <w:r>
        <w:separator/>
      </w:r>
    </w:p>
  </w:footnote>
  <w:footnote w:type="continuationSeparator" w:id="1">
    <w:p w:rsidR="00B60C61" w:rsidRDefault="00B60C61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364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66A2"/>
    <w:rsid w:val="000C7D81"/>
    <w:rsid w:val="000D11A4"/>
    <w:rsid w:val="000D2402"/>
    <w:rsid w:val="000E3EFE"/>
    <w:rsid w:val="000F57D1"/>
    <w:rsid w:val="00100D45"/>
    <w:rsid w:val="001011C9"/>
    <w:rsid w:val="00106A8F"/>
    <w:rsid w:val="00106EAE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08ED"/>
    <w:rsid w:val="001B399A"/>
    <w:rsid w:val="001C1533"/>
    <w:rsid w:val="001D314E"/>
    <w:rsid w:val="001E0803"/>
    <w:rsid w:val="001E2BC5"/>
    <w:rsid w:val="001E7657"/>
    <w:rsid w:val="001F54F4"/>
    <w:rsid w:val="001F7A5B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2E318D"/>
    <w:rsid w:val="00300AFD"/>
    <w:rsid w:val="003238C3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3F7F4B"/>
    <w:rsid w:val="00402BDF"/>
    <w:rsid w:val="00403DF1"/>
    <w:rsid w:val="00404C20"/>
    <w:rsid w:val="00410BC4"/>
    <w:rsid w:val="00410FF9"/>
    <w:rsid w:val="00412F83"/>
    <w:rsid w:val="00431AE0"/>
    <w:rsid w:val="00435E8E"/>
    <w:rsid w:val="004420FA"/>
    <w:rsid w:val="0044620B"/>
    <w:rsid w:val="004558EA"/>
    <w:rsid w:val="0045619B"/>
    <w:rsid w:val="00471845"/>
    <w:rsid w:val="00480FA2"/>
    <w:rsid w:val="00481E2A"/>
    <w:rsid w:val="0049134A"/>
    <w:rsid w:val="00491FA0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205F8"/>
    <w:rsid w:val="005522DD"/>
    <w:rsid w:val="00561C14"/>
    <w:rsid w:val="00565236"/>
    <w:rsid w:val="00566073"/>
    <w:rsid w:val="0056781A"/>
    <w:rsid w:val="005716EB"/>
    <w:rsid w:val="0058067B"/>
    <w:rsid w:val="005844A3"/>
    <w:rsid w:val="00586148"/>
    <w:rsid w:val="00591131"/>
    <w:rsid w:val="00592E31"/>
    <w:rsid w:val="005C30EA"/>
    <w:rsid w:val="005D15DE"/>
    <w:rsid w:val="005D469D"/>
    <w:rsid w:val="005E7F25"/>
    <w:rsid w:val="005F433F"/>
    <w:rsid w:val="005F5127"/>
    <w:rsid w:val="00602939"/>
    <w:rsid w:val="0062029F"/>
    <w:rsid w:val="00630FA4"/>
    <w:rsid w:val="00632E36"/>
    <w:rsid w:val="006337D0"/>
    <w:rsid w:val="00635EDD"/>
    <w:rsid w:val="00640F3C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A2C5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415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C3A8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73B08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360C"/>
    <w:rsid w:val="00B2664C"/>
    <w:rsid w:val="00B32E1E"/>
    <w:rsid w:val="00B42CA6"/>
    <w:rsid w:val="00B44719"/>
    <w:rsid w:val="00B44EDC"/>
    <w:rsid w:val="00B60C61"/>
    <w:rsid w:val="00B631C7"/>
    <w:rsid w:val="00B63ED1"/>
    <w:rsid w:val="00B7780F"/>
    <w:rsid w:val="00B779A0"/>
    <w:rsid w:val="00B81D11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26B9"/>
    <w:rsid w:val="00C72A25"/>
    <w:rsid w:val="00C8389D"/>
    <w:rsid w:val="00C96979"/>
    <w:rsid w:val="00CA5956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2290"/>
    <w:rsid w:val="00D36C23"/>
    <w:rsid w:val="00D37DED"/>
    <w:rsid w:val="00D45638"/>
    <w:rsid w:val="00D46A0B"/>
    <w:rsid w:val="00D4718A"/>
    <w:rsid w:val="00D55D65"/>
    <w:rsid w:val="00D64B9D"/>
    <w:rsid w:val="00D819B8"/>
    <w:rsid w:val="00D84A8B"/>
    <w:rsid w:val="00D92BB6"/>
    <w:rsid w:val="00D93928"/>
    <w:rsid w:val="00DA37B2"/>
    <w:rsid w:val="00DB2D01"/>
    <w:rsid w:val="00DB6ACE"/>
    <w:rsid w:val="00DC050B"/>
    <w:rsid w:val="00DC164B"/>
    <w:rsid w:val="00DC40C8"/>
    <w:rsid w:val="00DC6F68"/>
    <w:rsid w:val="00DE03C1"/>
    <w:rsid w:val="00DE6677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247"/>
    <w:rsid w:val="00E4070C"/>
    <w:rsid w:val="00E44100"/>
    <w:rsid w:val="00E44924"/>
    <w:rsid w:val="00E44F40"/>
    <w:rsid w:val="00E51B95"/>
    <w:rsid w:val="00E52035"/>
    <w:rsid w:val="00E64D87"/>
    <w:rsid w:val="00E71098"/>
    <w:rsid w:val="00E876FC"/>
    <w:rsid w:val="00E95A3E"/>
    <w:rsid w:val="00E9791D"/>
    <w:rsid w:val="00EA2A67"/>
    <w:rsid w:val="00EA4922"/>
    <w:rsid w:val="00EB72FC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A1821"/>
    <w:rsid w:val="00FA215D"/>
    <w:rsid w:val="00FA5EB8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12</Pages>
  <Words>2628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77</cp:revision>
  <cp:lastPrinted>2019-07-31T11:02:00Z</cp:lastPrinted>
  <dcterms:created xsi:type="dcterms:W3CDTF">2018-03-01T06:35:00Z</dcterms:created>
  <dcterms:modified xsi:type="dcterms:W3CDTF">2019-08-05T06:54:00Z</dcterms:modified>
</cp:coreProperties>
</file>