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524"/>
        <w:gridCol w:w="238"/>
        <w:gridCol w:w="4545"/>
        <w:gridCol w:w="132"/>
        <w:gridCol w:w="944"/>
        <w:gridCol w:w="1030"/>
      </w:tblGrid>
      <w:tr w:rsidR="00FF29A1" w:rsidRPr="00C24BC5" w:rsidTr="00934CFF">
        <w:trPr>
          <w:trHeight w:val="592"/>
        </w:trPr>
        <w:tc>
          <w:tcPr>
            <w:tcW w:w="7651" w:type="dxa"/>
            <w:gridSpan w:val="3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268"/>
            </w:tblGrid>
            <w:tr w:rsidR="00FF29A1" w:rsidRPr="00306B8D" w:rsidTr="00934CFF">
              <w:trPr>
                <w:trHeight w:hRule="exact" w:val="592"/>
              </w:trPr>
              <w:tc>
                <w:tcPr>
                  <w:tcW w:w="77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337FA7" w:rsidP="00934CFF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C24BC5">
                    <w:rPr>
                      <w:sz w:val="24"/>
                      <w:szCs w:val="24"/>
                    </w:rPr>
                    <w:fldChar w:fldCharType="begin"/>
                  </w:r>
                  <w:r w:rsidR="00FF29A1" w:rsidRPr="00C24BC5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FF29A1" w:rsidRPr="00C24BC5">
                    <w:rPr>
                      <w:sz w:val="24"/>
                      <w:szCs w:val="24"/>
                    </w:rPr>
                    <w:instrText>TC</w:instrText>
                  </w:r>
                  <w:r w:rsidR="00FF29A1" w:rsidRPr="00C24BC5">
                    <w:rPr>
                      <w:sz w:val="24"/>
                      <w:szCs w:val="24"/>
                      <w:lang w:val="ru-RU"/>
                    </w:rPr>
                    <w:instrText xml:space="preserve"> "БЮД" \</w:instrText>
                  </w:r>
                  <w:r w:rsidR="00FF29A1" w:rsidRPr="00C24BC5">
                    <w:rPr>
                      <w:sz w:val="24"/>
                      <w:szCs w:val="24"/>
                    </w:rPr>
                    <w:instrText>f</w:instrText>
                  </w:r>
                  <w:r w:rsidR="00FF29A1" w:rsidRPr="00C24BC5">
                    <w:rPr>
                      <w:sz w:val="24"/>
                      <w:szCs w:val="24"/>
                      <w:lang w:val="ru-RU"/>
                    </w:rPr>
                    <w:instrText xml:space="preserve"> </w:instrText>
                  </w:r>
                  <w:r w:rsidR="00FF29A1" w:rsidRPr="00C24BC5">
                    <w:rPr>
                      <w:sz w:val="24"/>
                      <w:szCs w:val="24"/>
                    </w:rPr>
                    <w:instrText>C</w:instrText>
                  </w:r>
                  <w:r w:rsidR="00FF29A1" w:rsidRPr="00C24BC5">
                    <w:rPr>
                      <w:sz w:val="24"/>
                      <w:szCs w:val="24"/>
                      <w:lang w:val="ru-RU"/>
                    </w:rPr>
                    <w:instrText xml:space="preserve"> \</w:instrText>
                  </w:r>
                  <w:r w:rsidR="00FF29A1" w:rsidRPr="00C24BC5">
                    <w:rPr>
                      <w:sz w:val="24"/>
                      <w:szCs w:val="24"/>
                    </w:rPr>
                    <w:instrText>l</w:instrText>
                  </w:r>
                  <w:r w:rsidR="00FF29A1" w:rsidRPr="00C24BC5">
                    <w:rPr>
                      <w:sz w:val="24"/>
                      <w:szCs w:val="24"/>
                      <w:lang w:val="ru-RU"/>
                    </w:rPr>
                    <w:instrText xml:space="preserve"> "1" </w:instrText>
                  </w:r>
                  <w:r w:rsidRPr="00C24BC5">
                    <w:rPr>
                      <w:sz w:val="24"/>
                      <w:szCs w:val="24"/>
                    </w:rPr>
                    <w:fldChar w:fldCharType="end"/>
                  </w:r>
                  <w:r w:rsidR="00FF29A1"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t>ПОЯСНИТЕЛЬНАЯ ЗАПИСКА</w:t>
                  </w:r>
                  <w:r w:rsidR="00FF29A1"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  <w:lang w:val="ru-RU"/>
                    </w:rPr>
                    <w:br/>
                    <w:t>К БАЛАНСУ УЧРЕЖДЕНИЯ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43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1"/>
            </w:tblGrid>
            <w:tr w:rsidR="00FF29A1" w:rsidRPr="00C24BC5" w:rsidTr="00934CFF">
              <w:trPr>
                <w:trHeight w:hRule="exact" w:val="592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337FA7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C24BC5">
                    <w:rPr>
                      <w:sz w:val="24"/>
                      <w:szCs w:val="24"/>
                    </w:rPr>
                    <w:fldChar w:fldCharType="begin"/>
                  </w:r>
                  <w:r w:rsidR="00FF29A1" w:rsidRPr="00C24BC5">
                    <w:rPr>
                      <w:sz w:val="24"/>
                      <w:szCs w:val="24"/>
                    </w:rPr>
                    <w:instrText xml:space="preserve"> TC "БЮД" \f C \l "1" </w:instrText>
                  </w:r>
                  <w:r w:rsidRPr="00C24BC5">
                    <w:rPr>
                      <w:sz w:val="24"/>
                      <w:szCs w:val="24"/>
                    </w:rPr>
                    <w:fldChar w:fldCharType="end"/>
                  </w:r>
                  <w:r w:rsidR="00FF29A1"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КОДЫ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40"/>
        </w:trPr>
        <w:tc>
          <w:tcPr>
            <w:tcW w:w="7651" w:type="dxa"/>
            <w:gridSpan w:val="3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7268"/>
            </w:tblGrid>
            <w:tr w:rsidR="00FF29A1" w:rsidRPr="00C24BC5" w:rsidTr="00934CFF">
              <w:trPr>
                <w:trHeight w:hRule="exact" w:val="340"/>
              </w:trPr>
              <w:tc>
                <w:tcPr>
                  <w:tcW w:w="77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C24BC5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на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01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января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20</w:t>
                  </w:r>
                  <w:r w:rsidR="00306B8D">
                    <w:rPr>
                      <w:rFonts w:eastAsia="Arial"/>
                      <w:color w:val="000000"/>
                      <w:sz w:val="24"/>
                      <w:szCs w:val="24"/>
                      <w:lang w:val="ru-RU"/>
                    </w:rPr>
                    <w:t>25</w:t>
                  </w:r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37"/>
            </w:tblGrid>
            <w:tr w:rsidR="00FF29A1" w:rsidRPr="00C24BC5" w:rsidTr="00934CFF">
              <w:trPr>
                <w:trHeight w:hRule="exact" w:val="340"/>
              </w:trPr>
              <w:tc>
                <w:tcPr>
                  <w:tcW w:w="1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jc w:val="right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Форма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ОКУД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1"/>
            </w:tblGrid>
            <w:tr w:rsidR="00FF29A1" w:rsidRPr="00C24BC5" w:rsidTr="00934CFF">
              <w:trPr>
                <w:trHeight w:hRule="exact" w:val="340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0503760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10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310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Дата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1"/>
            </w:tblGrid>
            <w:tr w:rsidR="00FF29A1" w:rsidRPr="00C24BC5" w:rsidTr="00934CFF">
              <w:trPr>
                <w:trHeight w:hRule="exact" w:val="310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298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Учреждение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506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49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г.Бор</w:t>
                  </w:r>
                  <w:proofErr w:type="spellEnd"/>
                  <w:r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(БЮД)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ОКПО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283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283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Обособленное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подразделение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294"/>
        </w:trPr>
        <w:tc>
          <w:tcPr>
            <w:tcW w:w="2582" w:type="dxa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485"/>
            </w:tblGrid>
            <w:tr w:rsidR="00FF29A1" w:rsidRPr="00C24BC5" w:rsidTr="00934CFF">
              <w:trPr>
                <w:trHeight w:hRule="exact" w:val="294"/>
              </w:trPr>
              <w:tc>
                <w:tcPr>
                  <w:tcW w:w="25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Учредитель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  <w:tcMar>
              <w:top w:w="0" w:type="dxa"/>
              <w:left w:w="39" w:type="dxa"/>
              <w:bottom w:w="0" w:type="dxa"/>
              <w:right w:w="0" w:type="dxa"/>
            </w:tcMar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7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center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294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ОКТМО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26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326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органа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осуществляющего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Borders>
              <w:bottom w:val="single" w:sz="7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326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ОКПО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46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346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полномочия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учредителя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346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Глава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БК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26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326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Периодичность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квартальная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годовая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355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355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к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Балансу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форме</w:t>
                  </w:r>
                  <w:proofErr w:type="spellEnd"/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1"/>
            </w:tblGrid>
            <w:tr w:rsidR="00FF29A1" w:rsidRPr="00C24BC5" w:rsidTr="00934CFF">
              <w:trPr>
                <w:trHeight w:hRule="exact" w:val="355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0503730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C24BC5" w:rsidTr="00934CFF">
        <w:trPr>
          <w:trHeight w:val="298"/>
        </w:trPr>
        <w:tc>
          <w:tcPr>
            <w:tcW w:w="2834" w:type="dxa"/>
            <w:gridSpan w:val="2"/>
            <w:tcMar>
              <w:top w:w="0" w:type="dxa"/>
              <w:left w:w="39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723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28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F29A1" w:rsidRPr="00C24BC5" w:rsidRDefault="00FF29A1" w:rsidP="00934CFF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Единица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измерения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руб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947" w:type="dxa"/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05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9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C24BC5">
                    <w:rPr>
                      <w:rFonts w:eastAsia="Arial"/>
                      <w:color w:val="000000"/>
                      <w:sz w:val="24"/>
                      <w:szCs w:val="24"/>
                    </w:rPr>
                    <w:t xml:space="preserve"> ОКЕИ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39" w:type="dxa"/>
              <w:bottom w:w="0" w:type="dxa"/>
              <w:right w:w="0" w:type="dxa"/>
            </w:tcMar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91"/>
            </w:tblGrid>
            <w:tr w:rsidR="00FF29A1" w:rsidRPr="00C24BC5" w:rsidTr="00934CFF">
              <w:trPr>
                <w:trHeight w:hRule="exact" w:val="298"/>
              </w:trPr>
              <w:tc>
                <w:tcPr>
                  <w:tcW w:w="106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F29A1" w:rsidRPr="00C24BC5" w:rsidRDefault="00FF29A1" w:rsidP="00934CFF">
                  <w:pPr>
                    <w:jc w:val="center"/>
                    <w:rPr>
                      <w:sz w:val="24"/>
                      <w:szCs w:val="24"/>
                    </w:rPr>
                  </w:pPr>
                  <w:r w:rsidRPr="00C24BC5">
                    <w:rPr>
                      <w:rFonts w:eastAsia="Arial"/>
                      <w:b/>
                      <w:color w:val="000000"/>
                      <w:sz w:val="24"/>
                      <w:szCs w:val="24"/>
                    </w:rPr>
                    <w:t>383</w:t>
                  </w:r>
                </w:p>
              </w:tc>
            </w:tr>
          </w:tbl>
          <w:p w:rsidR="00FF29A1" w:rsidRPr="00C24BC5" w:rsidRDefault="00FF29A1" w:rsidP="00934CFF">
            <w:pPr>
              <w:rPr>
                <w:sz w:val="24"/>
                <w:szCs w:val="24"/>
              </w:rPr>
            </w:pPr>
          </w:p>
        </w:tc>
      </w:tr>
      <w:tr w:rsidR="00FF29A1" w:rsidRPr="00306B8D" w:rsidTr="00934CFF">
        <w:trPr>
          <w:trHeight w:val="314"/>
        </w:trPr>
        <w:tc>
          <w:tcPr>
            <w:tcW w:w="9781" w:type="dxa"/>
            <w:gridSpan w:val="6"/>
            <w:tcBorders>
              <w:bottom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FF29A1" w:rsidRPr="00C24BC5" w:rsidRDefault="00FF29A1" w:rsidP="00934CF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083BF2" w:rsidRPr="00C24BC5" w:rsidRDefault="00083BF2">
      <w:pPr>
        <w:rPr>
          <w:lang w:val="ru-RU"/>
        </w:rPr>
      </w:pPr>
    </w:p>
    <w:p w:rsidR="00FF29A1" w:rsidRPr="00C24BC5" w:rsidRDefault="00FF29A1">
      <w:pPr>
        <w:rPr>
          <w:lang w:val="ru-RU"/>
        </w:rPr>
      </w:pP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884"/>
        <w:gridCol w:w="9464"/>
      </w:tblGrid>
      <w:tr w:rsidR="00FF29A1" w:rsidRPr="00C24BC5" w:rsidTr="00281C26">
        <w:tc>
          <w:tcPr>
            <w:tcW w:w="884" w:type="dxa"/>
          </w:tcPr>
          <w:p w:rsidR="00FF29A1" w:rsidRPr="00C24BC5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C24BC5">
              <w:rPr>
                <w:sz w:val="22"/>
                <w:szCs w:val="22"/>
                <w:lang w:val="ru-RU"/>
              </w:rPr>
              <w:t>Строка</w:t>
            </w:r>
          </w:p>
        </w:tc>
        <w:tc>
          <w:tcPr>
            <w:tcW w:w="9464" w:type="dxa"/>
          </w:tcPr>
          <w:p w:rsidR="00FF29A1" w:rsidRPr="00C24BC5" w:rsidRDefault="00FF29A1" w:rsidP="00FF29A1">
            <w:pPr>
              <w:jc w:val="center"/>
              <w:rPr>
                <w:sz w:val="22"/>
                <w:szCs w:val="22"/>
                <w:lang w:val="ru-RU"/>
              </w:rPr>
            </w:pPr>
            <w:r w:rsidRPr="00C24BC5">
              <w:rPr>
                <w:sz w:val="22"/>
                <w:szCs w:val="22"/>
                <w:lang w:val="ru-RU"/>
              </w:rPr>
              <w:t>Содержание</w:t>
            </w:r>
          </w:p>
        </w:tc>
      </w:tr>
      <w:tr w:rsidR="00FF29A1" w:rsidRPr="00306B8D" w:rsidTr="00281C26">
        <w:tc>
          <w:tcPr>
            <w:tcW w:w="884" w:type="dxa"/>
          </w:tcPr>
          <w:p w:rsidR="00FF29A1" w:rsidRPr="00F40458" w:rsidRDefault="00FF29A1" w:rsidP="00FF29A1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002</w:t>
            </w:r>
          </w:p>
        </w:tc>
        <w:tc>
          <w:tcPr>
            <w:tcW w:w="9464" w:type="dxa"/>
          </w:tcPr>
          <w:p w:rsidR="006C6488" w:rsidRPr="0051344C" w:rsidRDefault="00FF29A1" w:rsidP="00FF29A1">
            <w:pPr>
              <w:jc w:val="both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Р</w:t>
            </w:r>
            <w:r w:rsidR="008402BC"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АЗДЕЛ</w:t>
            </w: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2.</w:t>
            </w:r>
            <w:r w:rsidR="003E715F"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"</w:t>
            </w:r>
            <w:r w:rsidR="006C6488"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Результаты деятельности учреждений"</w:t>
            </w:r>
          </w:p>
          <w:p w:rsidR="0036640B" w:rsidRPr="0051344C" w:rsidRDefault="00FF29A1" w:rsidP="0036640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На выполнение муниципального задания бюджетным учреждениям городского округа город Бор предусмотрена субсидия в сумме </w:t>
            </w:r>
            <w:r w:rsidR="0009172E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284 748 937,13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рублей. Остаток средств на выполнение муниц</w:t>
            </w:r>
            <w:r w:rsidR="0009172E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ипального задания на начало 2024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года составил </w:t>
            </w:r>
            <w:r w:rsidR="0009172E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24 393 499,65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Расходы бюджетных учреждений в отчетном периоде составили </w:t>
            </w:r>
            <w:r w:rsidR="0009172E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285 306 002,77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Субсидия бюджетным учреждениям на выполнение муниципального задания перечислена в </w:t>
            </w:r>
            <w:r w:rsidR="000A3EF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сумме </w:t>
            </w:r>
            <w:r w:rsidR="0009172E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284 692 437,15</w:t>
            </w:r>
            <w:r w:rsidR="000A3EF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. Возвращено неиспользованных остатков прошлых лет бюджетными учреждениями всего </w:t>
            </w:r>
            <w:r w:rsidR="0009172E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3 940,87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рублей. Общий остаток неисполненных плановых назначений по расходам в размере </w:t>
            </w:r>
            <w:r w:rsidR="0009172E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23 836 434,01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 сложился в том числе:</w:t>
            </w:r>
          </w:p>
          <w:p w:rsidR="00600559" w:rsidRPr="0051344C" w:rsidRDefault="00F24E32" w:rsidP="00600559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-</w:t>
            </w:r>
            <w:r w:rsidR="00600559" w:rsidRPr="0051344C">
              <w:rPr>
                <w:rFonts w:eastAsia="Arial"/>
                <w:sz w:val="24"/>
                <w:szCs w:val="24"/>
                <w:lang w:val="ru-RU"/>
              </w:rPr>
              <w:t>1 917 826,79 рубле</w:t>
            </w:r>
            <w:proofErr w:type="gramStart"/>
            <w:r w:rsidR="00600559" w:rsidRPr="0051344C">
              <w:rPr>
                <w:rFonts w:eastAsia="Arial"/>
                <w:sz w:val="24"/>
                <w:szCs w:val="24"/>
                <w:lang w:val="ru-RU"/>
              </w:rPr>
              <w:t>й-</w:t>
            </w:r>
            <w:proofErr w:type="gramEnd"/>
            <w:r w:rsidR="00600559" w:rsidRPr="0051344C">
              <w:rPr>
                <w:rFonts w:eastAsia="Arial"/>
                <w:sz w:val="24"/>
                <w:szCs w:val="24"/>
                <w:lang w:val="ru-RU"/>
              </w:rPr>
              <w:t xml:space="preserve"> содержание МБУ «Борские бани». Средства местного бюджета будут направлены в 2025 году на выплату заработной платы сотрудников.</w:t>
            </w:r>
          </w:p>
          <w:p w:rsidR="00600559" w:rsidRPr="0051344C" w:rsidRDefault="00576AD6" w:rsidP="00600559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-</w:t>
            </w:r>
            <w:r w:rsidR="00600559" w:rsidRPr="0051344C">
              <w:rPr>
                <w:rFonts w:eastAsia="Arial"/>
                <w:sz w:val="24"/>
                <w:szCs w:val="24"/>
                <w:lang w:val="ru-RU"/>
              </w:rPr>
              <w:t>781 116,847 рублей - содержание МБУ «Управление благоустройства городского округа г</w:t>
            </w:r>
            <w:proofErr w:type="gramStart"/>
            <w:r w:rsidR="00600559" w:rsidRPr="0051344C">
              <w:rPr>
                <w:rFonts w:eastAsia="Arial"/>
                <w:sz w:val="24"/>
                <w:szCs w:val="24"/>
                <w:lang w:val="ru-RU"/>
              </w:rPr>
              <w:t>.Б</w:t>
            </w:r>
            <w:proofErr w:type="gramEnd"/>
            <w:r w:rsidR="00600559" w:rsidRPr="0051344C">
              <w:rPr>
                <w:rFonts w:eastAsia="Arial"/>
                <w:sz w:val="24"/>
                <w:szCs w:val="24"/>
                <w:lang w:val="ru-RU"/>
              </w:rPr>
              <w:t>ор». Средства местного бюджета будут направлены в 2025 году на выплату заработной платы сотрудников, оплату коммунальных услуг, приобретение материальных запасов для нужд учреждения.</w:t>
            </w:r>
          </w:p>
          <w:p w:rsidR="00D47148" w:rsidRPr="0051344C" w:rsidRDefault="00F24E32" w:rsidP="00D4714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="005E241A" w:rsidRPr="0051344C">
              <w:rPr>
                <w:sz w:val="24"/>
                <w:szCs w:val="24"/>
                <w:lang w:val="ru-RU" w:eastAsia="ru-RU"/>
              </w:rPr>
              <w:t>6 703 029,34</w:t>
            </w:r>
            <w:r w:rsidR="005E241A" w:rsidRPr="0051344C">
              <w:rPr>
                <w:rFonts w:eastAsia="Arial"/>
                <w:sz w:val="24"/>
                <w:szCs w:val="24"/>
                <w:lang w:val="ru-RU" w:eastAsia="ru-RU"/>
              </w:rPr>
              <w:t xml:space="preserve"> </w:t>
            </w:r>
            <w:r w:rsidR="0036640B" w:rsidRPr="0051344C">
              <w:rPr>
                <w:rFonts w:eastAsia="Arial"/>
                <w:sz w:val="24"/>
                <w:szCs w:val="24"/>
                <w:lang w:val="ru-RU"/>
              </w:rPr>
              <w:t>рублей</w:t>
            </w:r>
            <w:r w:rsidR="0036640B" w:rsidRPr="0051344C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уличное освещение. </w:t>
            </w:r>
            <w:r w:rsidR="00D47148" w:rsidRPr="0051344C">
              <w:rPr>
                <w:rFonts w:eastAsia="Arial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D47148" w:rsidRPr="0051344C">
              <w:rPr>
                <w:sz w:val="24"/>
                <w:szCs w:val="24"/>
                <w:lang w:val="ru-RU"/>
              </w:rPr>
              <w:t xml:space="preserve">будут направлены в 2025 году на оплату договора по приобретению электроэнергии за декабрь 2024 года и приобретение материалов на </w:t>
            </w:r>
            <w:proofErr w:type="gramStart"/>
            <w:r w:rsidR="00D47148" w:rsidRPr="0051344C">
              <w:rPr>
                <w:sz w:val="24"/>
                <w:szCs w:val="24"/>
                <w:lang w:val="ru-RU"/>
              </w:rPr>
              <w:t>содержание</w:t>
            </w:r>
            <w:proofErr w:type="gramEnd"/>
            <w:r w:rsidR="00D47148" w:rsidRPr="0051344C">
              <w:rPr>
                <w:sz w:val="24"/>
                <w:szCs w:val="24"/>
                <w:lang w:val="ru-RU"/>
              </w:rPr>
              <w:t xml:space="preserve"> и ремонт сетей уличного освещения.</w:t>
            </w:r>
          </w:p>
          <w:p w:rsidR="00D47148" w:rsidRPr="0051344C" w:rsidRDefault="00F24E32" w:rsidP="00D4714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="00541E43" w:rsidRPr="0051344C">
              <w:rPr>
                <w:sz w:val="24"/>
                <w:szCs w:val="24"/>
                <w:lang w:val="ru-RU" w:eastAsia="ru-RU"/>
              </w:rPr>
              <w:t>3 042 550,64</w:t>
            </w:r>
            <w:r w:rsidR="00541E43" w:rsidRPr="0051344C">
              <w:rPr>
                <w:rFonts w:eastAsia="Arial"/>
                <w:sz w:val="24"/>
                <w:szCs w:val="24"/>
                <w:lang w:val="ru-RU" w:eastAsia="ru-RU"/>
              </w:rPr>
              <w:t xml:space="preserve"> </w:t>
            </w:r>
            <w:r w:rsidR="0036640B" w:rsidRPr="0051344C">
              <w:rPr>
                <w:rFonts w:eastAsia="Arial"/>
                <w:sz w:val="24"/>
                <w:szCs w:val="24"/>
                <w:lang w:val="ru-RU"/>
              </w:rPr>
              <w:t>рублей</w:t>
            </w:r>
            <w:r w:rsidR="0036640B" w:rsidRPr="0051344C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содержание и уборку территорий улиц, тротуаров, площадей</w:t>
            </w:r>
            <w:r w:rsidR="0036640B" w:rsidRPr="0051344C">
              <w:rPr>
                <w:rFonts w:eastAsia="Arial"/>
                <w:sz w:val="24"/>
                <w:szCs w:val="24"/>
                <w:lang w:val="ru-RU"/>
              </w:rPr>
              <w:t xml:space="preserve">. </w:t>
            </w:r>
            <w:r w:rsidR="00D47148" w:rsidRPr="0051344C">
              <w:rPr>
                <w:rFonts w:eastAsia="Arial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D47148" w:rsidRPr="0051344C">
              <w:rPr>
                <w:sz w:val="24"/>
                <w:szCs w:val="24"/>
                <w:lang w:val="ru-RU"/>
              </w:rPr>
              <w:t>будут направлены в 2025 году на оплату услуг по вывозу ТБО и содержанию контейнерных площадок.</w:t>
            </w:r>
          </w:p>
          <w:p w:rsidR="00D47148" w:rsidRPr="0051344C" w:rsidRDefault="00F24E32" w:rsidP="00D47148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="008C103D" w:rsidRPr="0051344C">
              <w:rPr>
                <w:sz w:val="24"/>
                <w:szCs w:val="24"/>
                <w:lang w:val="ru-RU" w:eastAsia="ru-RU"/>
              </w:rPr>
              <w:t>1 893 352,08</w:t>
            </w:r>
            <w:r w:rsidR="008C103D" w:rsidRPr="0051344C">
              <w:rPr>
                <w:rFonts w:eastAsia="Arial"/>
                <w:sz w:val="24"/>
                <w:szCs w:val="24"/>
                <w:lang w:val="ru-RU" w:eastAsia="ru-RU"/>
              </w:rPr>
              <w:t xml:space="preserve"> </w:t>
            </w:r>
            <w:r w:rsidR="0036640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51344C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озеленение</w:t>
            </w:r>
            <w:r w:rsidR="00D47148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Средства местного бюджета </w:t>
            </w:r>
            <w:r w:rsidR="00D47148" w:rsidRPr="0051344C">
              <w:rPr>
                <w:sz w:val="24"/>
                <w:szCs w:val="24"/>
                <w:lang w:val="ru-RU"/>
              </w:rPr>
              <w:t xml:space="preserve">будут направлены в 2025 году на содержание цветников, клумб, кустарников, деревьев и </w:t>
            </w:r>
            <w:r w:rsidR="00D47148" w:rsidRPr="0051344C">
              <w:rPr>
                <w:sz w:val="24"/>
                <w:szCs w:val="24"/>
                <w:lang w:val="ru-RU" w:eastAsia="ru-RU"/>
              </w:rPr>
              <w:t xml:space="preserve"> газонов.</w:t>
            </w:r>
          </w:p>
          <w:p w:rsidR="00D47148" w:rsidRPr="0051344C" w:rsidRDefault="00F24E32" w:rsidP="00D4714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="00F84386" w:rsidRPr="0051344C">
              <w:rPr>
                <w:sz w:val="24"/>
                <w:szCs w:val="24"/>
                <w:lang w:val="ru-RU" w:eastAsia="ru-RU"/>
              </w:rPr>
              <w:t>180 002,35</w:t>
            </w:r>
            <w:r w:rsidR="00F84386" w:rsidRPr="0051344C">
              <w:rPr>
                <w:rFonts w:eastAsia="Arial"/>
                <w:sz w:val="24"/>
                <w:szCs w:val="24"/>
                <w:lang w:val="ru-RU" w:eastAsia="ru-RU"/>
              </w:rPr>
              <w:t xml:space="preserve"> </w:t>
            </w:r>
            <w:r w:rsidR="0036640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51344C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проведение капитального и текущего ремонта объектов благоустройства.</w:t>
            </w:r>
            <w:r w:rsidR="0036640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D47148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D47148" w:rsidRPr="0051344C">
              <w:rPr>
                <w:sz w:val="24"/>
                <w:szCs w:val="24"/>
                <w:lang w:val="ru-RU"/>
              </w:rPr>
              <w:t>будут направлены в 2025 году на ремонт городских фонтанов.</w:t>
            </w:r>
          </w:p>
          <w:p w:rsidR="00D47148" w:rsidRPr="0051344C" w:rsidRDefault="00F24E32" w:rsidP="00D47148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="00BF0E60" w:rsidRPr="0051344C">
              <w:rPr>
                <w:sz w:val="24"/>
                <w:szCs w:val="24"/>
                <w:lang w:val="ru-RU" w:eastAsia="ru-RU"/>
              </w:rPr>
              <w:t>67 186,90</w:t>
            </w:r>
            <w:r w:rsidR="00BF0E60" w:rsidRPr="0051344C">
              <w:rPr>
                <w:rFonts w:eastAsia="Arial"/>
                <w:sz w:val="24"/>
                <w:szCs w:val="24"/>
                <w:lang w:val="ru-RU" w:eastAsia="ru-RU"/>
              </w:rPr>
              <w:t xml:space="preserve"> </w:t>
            </w:r>
            <w:r w:rsidR="0036640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51344C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содержание кладбищ.</w:t>
            </w:r>
            <w:r w:rsidR="0036640B" w:rsidRPr="0051344C">
              <w:rPr>
                <w:sz w:val="24"/>
                <w:szCs w:val="24"/>
                <w:lang w:val="ru-RU"/>
              </w:rPr>
              <w:t xml:space="preserve"> </w:t>
            </w:r>
            <w:r w:rsidR="00D47148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D47148" w:rsidRPr="0051344C">
              <w:rPr>
                <w:sz w:val="24"/>
                <w:szCs w:val="24"/>
                <w:lang w:val="ru-RU"/>
              </w:rPr>
              <w:t xml:space="preserve">будут направлены в 2025 году на оплату услуг по </w:t>
            </w:r>
            <w:r w:rsidR="00D47148" w:rsidRPr="0051344C">
              <w:rPr>
                <w:sz w:val="24"/>
                <w:szCs w:val="24"/>
                <w:lang w:val="ru-RU"/>
              </w:rPr>
              <w:lastRenderedPageBreak/>
              <w:t>содержанию территории кладбищ.</w:t>
            </w:r>
          </w:p>
          <w:p w:rsidR="00D47148" w:rsidRPr="0051344C" w:rsidRDefault="00F24E32" w:rsidP="00D47148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="00A459CA" w:rsidRPr="0051344C">
              <w:rPr>
                <w:sz w:val="24"/>
                <w:szCs w:val="24"/>
                <w:lang w:val="ru-RU" w:eastAsia="ru-RU"/>
              </w:rPr>
              <w:t>3 550 929,40</w:t>
            </w:r>
            <w:r w:rsidR="00A459CA" w:rsidRPr="0051344C">
              <w:rPr>
                <w:rFonts w:eastAsia="Arial"/>
                <w:sz w:val="24"/>
                <w:szCs w:val="24"/>
                <w:lang w:val="ru-RU" w:eastAsia="ru-RU"/>
              </w:rPr>
              <w:t xml:space="preserve"> </w:t>
            </w:r>
            <w:r w:rsidR="0036640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51344C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прочие расходы по благоустройству.</w:t>
            </w:r>
            <w:r w:rsidR="0036640B" w:rsidRPr="0051344C">
              <w:rPr>
                <w:sz w:val="24"/>
                <w:szCs w:val="24"/>
                <w:lang w:val="ru-RU"/>
              </w:rPr>
              <w:t xml:space="preserve"> </w:t>
            </w:r>
            <w:r w:rsidR="00D47148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D47148" w:rsidRPr="0051344C">
              <w:rPr>
                <w:sz w:val="24"/>
                <w:szCs w:val="24"/>
                <w:lang w:val="ru-RU"/>
              </w:rPr>
              <w:t>будут направлены в 2025 году на оплату коммунальных услуг, услуг связи и охраны по содержанию общественных пространств, договоров на проектно-сметные работы и (или) экспертизу сметной документации по объектам благоустройства, оплату договоров по разборке новогодних елей и иллюминации.</w:t>
            </w:r>
          </w:p>
          <w:p w:rsidR="00D47148" w:rsidRPr="0051344C" w:rsidRDefault="00F24E32" w:rsidP="00D47148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="005E241A" w:rsidRPr="0051344C">
              <w:rPr>
                <w:sz w:val="24"/>
                <w:szCs w:val="24"/>
                <w:lang w:val="ru-RU" w:eastAsia="ru-RU"/>
              </w:rPr>
              <w:t xml:space="preserve">2 035 376,44 </w:t>
            </w:r>
            <w:r w:rsidR="00EA08F6" w:rsidRPr="0051344C">
              <w:rPr>
                <w:sz w:val="24"/>
                <w:szCs w:val="24"/>
                <w:lang w:val="ru-RU" w:eastAsia="ru-RU"/>
              </w:rPr>
              <w:t xml:space="preserve">рублей </w:t>
            </w:r>
            <w:r w:rsidR="0036640B" w:rsidRPr="0051344C">
              <w:rPr>
                <w:sz w:val="24"/>
                <w:szCs w:val="24"/>
                <w:lang w:val="ru-RU" w:eastAsia="ru-RU"/>
              </w:rPr>
              <w:t xml:space="preserve">- Реализация мероприятий, направленных на содержание дорог общего пользования, тротуаров. </w:t>
            </w:r>
            <w:r w:rsidR="00D47148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D47148" w:rsidRPr="0051344C">
              <w:rPr>
                <w:sz w:val="24"/>
                <w:szCs w:val="24"/>
                <w:lang w:val="ru-RU"/>
              </w:rPr>
              <w:t xml:space="preserve">будут направлены в 2025 году на оплату услуг по расчистке от снега, оплату страховки транспортных средств, оплату коммунальных платежей по содержанию светофоров, расходов по приобретению </w:t>
            </w:r>
            <w:proofErr w:type="spellStart"/>
            <w:r w:rsidR="00D47148" w:rsidRPr="0051344C">
              <w:rPr>
                <w:sz w:val="24"/>
                <w:szCs w:val="24"/>
                <w:lang w:val="ru-RU"/>
              </w:rPr>
              <w:t>песко-соляной</w:t>
            </w:r>
            <w:proofErr w:type="spellEnd"/>
            <w:r w:rsidR="00D47148" w:rsidRPr="0051344C">
              <w:rPr>
                <w:sz w:val="24"/>
                <w:szCs w:val="24"/>
                <w:lang w:val="ru-RU"/>
              </w:rPr>
              <w:t xml:space="preserve"> смеси и ГСМ, и другие расходы для обеспечения содержания и расчистки дорог в соответствии с заключенными в 2024 году договорами.</w:t>
            </w:r>
          </w:p>
          <w:p w:rsidR="00FF29A1" w:rsidRPr="0051344C" w:rsidRDefault="00F24E32" w:rsidP="003C3F1F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="005E241A" w:rsidRPr="0051344C">
              <w:rPr>
                <w:sz w:val="24"/>
                <w:szCs w:val="24"/>
                <w:lang w:val="ru-RU" w:eastAsia="ru-RU"/>
              </w:rPr>
              <w:t xml:space="preserve">624 313,89 </w:t>
            </w:r>
            <w:r w:rsidR="00160CAA" w:rsidRPr="0051344C">
              <w:rPr>
                <w:sz w:val="24"/>
                <w:szCs w:val="24"/>
                <w:lang w:val="ru-RU" w:eastAsia="ru-RU"/>
              </w:rPr>
              <w:t xml:space="preserve">рублей </w:t>
            </w:r>
            <w:r w:rsidR="0036640B" w:rsidRPr="0051344C">
              <w:rPr>
                <w:sz w:val="24"/>
                <w:szCs w:val="24"/>
                <w:lang w:val="ru-RU" w:eastAsia="ru-RU"/>
              </w:rPr>
              <w:t xml:space="preserve">- Расходы на обеспечение деятельности подведомственных учреждений, за счет средств муниципального дорожного фонда городского округа город Бор. </w:t>
            </w:r>
            <w:r w:rsidR="00D47148" w:rsidRPr="0051344C">
              <w:rPr>
                <w:sz w:val="24"/>
                <w:szCs w:val="24"/>
                <w:lang w:val="ru-RU" w:eastAsia="ru-RU"/>
              </w:rPr>
              <w:t>Средства местного бюджета будут направлены в 2025 году на выплату заработной платы сотрудникам дорожного хозяйства.</w:t>
            </w:r>
          </w:p>
        </w:tc>
      </w:tr>
      <w:tr w:rsidR="00C63657" w:rsidRPr="00306B8D" w:rsidTr="00281C26">
        <w:tc>
          <w:tcPr>
            <w:tcW w:w="884" w:type="dxa"/>
          </w:tcPr>
          <w:p w:rsidR="00C63657" w:rsidRPr="00F40458" w:rsidRDefault="00C63657" w:rsidP="00FF29A1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lastRenderedPageBreak/>
              <w:t>003</w:t>
            </w:r>
          </w:p>
        </w:tc>
        <w:tc>
          <w:tcPr>
            <w:tcW w:w="9464" w:type="dxa"/>
          </w:tcPr>
          <w:p w:rsidR="0036640B" w:rsidRPr="0051344C" w:rsidRDefault="00F24E32" w:rsidP="0036640B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  <w:r w:rsidR="005E241A" w:rsidRPr="0051344C">
              <w:rPr>
                <w:sz w:val="24"/>
                <w:szCs w:val="24"/>
                <w:lang w:val="ru-RU" w:eastAsia="ru-RU"/>
              </w:rPr>
              <w:t>2 984 249,15</w:t>
            </w:r>
            <w:r w:rsidR="005E241A" w:rsidRPr="0051344C">
              <w:rPr>
                <w:rFonts w:eastAsia="Arial"/>
                <w:sz w:val="24"/>
                <w:szCs w:val="24"/>
                <w:lang w:val="ru-RU" w:eastAsia="ru-RU"/>
              </w:rPr>
              <w:t xml:space="preserve"> </w:t>
            </w:r>
            <w:r w:rsidR="0036640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51344C">
              <w:rPr>
                <w:sz w:val="24"/>
                <w:szCs w:val="24"/>
                <w:lang w:val="ru-RU" w:eastAsia="ru-RU"/>
              </w:rPr>
              <w:t xml:space="preserve"> - 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Бор. </w:t>
            </w:r>
            <w:r w:rsidR="00D47148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местного бюджета </w:t>
            </w:r>
            <w:r w:rsidR="00D47148" w:rsidRPr="0051344C">
              <w:rPr>
                <w:sz w:val="24"/>
                <w:szCs w:val="24"/>
                <w:lang w:val="ru-RU"/>
              </w:rPr>
              <w:t>будут направлены в 2025 году на оплату расходов по приобретению горюче-смазочных материалов, услуг по ремонту техники и других расходов для обеспечения содержания и расчистки дорог.</w:t>
            </w:r>
          </w:p>
          <w:p w:rsidR="00D47148" w:rsidRPr="0051344C" w:rsidRDefault="00F24E32" w:rsidP="00D47148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  <w:r w:rsidR="00854623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0,19 </w:t>
            </w:r>
            <w:r w:rsidR="0036640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</w:t>
            </w:r>
            <w:r w:rsidR="0036640B" w:rsidRPr="0051344C">
              <w:rPr>
                <w:sz w:val="24"/>
                <w:szCs w:val="24"/>
                <w:lang w:val="ru-RU" w:eastAsia="ru-RU"/>
              </w:rPr>
              <w:t xml:space="preserve"> - Мероприятия по благоустройству общественных пространств.</w:t>
            </w:r>
            <w:r w:rsidR="0036640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D47148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Остаток средств местного бюджета образовался в результате экономии по актам выполненных работ. </w:t>
            </w:r>
          </w:p>
          <w:p w:rsidR="00C63657" w:rsidRPr="0051344C" w:rsidRDefault="00F24E32" w:rsidP="00FF29A1">
            <w:pPr>
              <w:jc w:val="both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  <w:r w:rsidR="00E96466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56 500,00 </w:t>
            </w:r>
            <w:r w:rsidR="008967FC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 </w:t>
            </w:r>
            <w:r w:rsidR="003F1ABD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Реализация мероприятий по содержанию объектов благоустройства и общественных территорий. </w:t>
            </w:r>
            <w:r w:rsidR="00D47148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Остаток плановых назначений образовался в результате наличия остатка средств местного бюджета на лицевом счете по состоянию на 01.01.2024.</w:t>
            </w:r>
          </w:p>
        </w:tc>
      </w:tr>
      <w:tr w:rsidR="00FF29A1" w:rsidRPr="00306B8D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464" w:type="dxa"/>
          </w:tcPr>
          <w:p w:rsidR="00176786" w:rsidRPr="0051344C" w:rsidRDefault="00176786" w:rsidP="00176786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На конец отчетного периода на территории городского ок</w:t>
            </w:r>
            <w:r w:rsidR="006D438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руга город Бор функционировало 4</w:t>
            </w:r>
            <w:r w:rsidR="00E56D47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бюджетных учреждения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C24BC5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следующим отраслям деятельности:</w:t>
            </w:r>
          </w:p>
          <w:p w:rsidR="00176786" w:rsidRPr="0051344C" w:rsidRDefault="00176786" w:rsidP="00176786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1. Общегосударственные вопросы - 1 учреждение</w:t>
            </w:r>
          </w:p>
          <w:p w:rsidR="00176786" w:rsidRPr="0051344C" w:rsidRDefault="00176786" w:rsidP="00176786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2. Жи</w:t>
            </w:r>
            <w:r w:rsidR="006D438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лищно-коммунальное хозяйство – 2 учреждения</w:t>
            </w:r>
          </w:p>
          <w:p w:rsidR="00E56D47" w:rsidRPr="0051344C" w:rsidRDefault="00E56D47" w:rsidP="00176786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3. </w:t>
            </w:r>
            <w:r w:rsidR="00C27EAC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Средства массовой информации – 1 учреждение</w:t>
            </w:r>
          </w:p>
          <w:p w:rsidR="00FF29A1" w:rsidRPr="0051344C" w:rsidRDefault="00FF29A1" w:rsidP="00FF29A1">
            <w:pPr>
              <w:jc w:val="both"/>
              <w:rPr>
                <w:rFonts w:eastAsia="Arial"/>
                <w:color w:val="000000"/>
                <w:sz w:val="22"/>
                <w:szCs w:val="22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Общая численность работ</w:t>
            </w:r>
            <w:r w:rsidR="006D438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ников по состоянию на 01.01.2025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г состав</w:t>
            </w:r>
            <w:r w:rsidR="007A275E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ила </w:t>
            </w:r>
            <w:r w:rsidR="00C27EAC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2</w:t>
            </w:r>
            <w:r w:rsidR="00116596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75</w:t>
            </w:r>
            <w:r w:rsidR="007A275E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человек</w:t>
            </w:r>
            <w:r w:rsidR="0057028B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</w:t>
            </w:r>
            <w:r w:rsidR="000615F9" w:rsidRPr="0051344C">
              <w:rPr>
                <w:rFonts w:eastAsia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023033" w:rsidRPr="0051344C">
              <w:rPr>
                <w:rFonts w:eastAsia="Arial"/>
                <w:color w:val="000000"/>
                <w:sz w:val="22"/>
                <w:szCs w:val="22"/>
                <w:lang w:val="ru-RU"/>
              </w:rPr>
              <w:t>В течение 2024</w:t>
            </w:r>
            <w:r w:rsidR="000615F9" w:rsidRPr="0051344C">
              <w:rPr>
                <w:rFonts w:eastAsia="Arial"/>
                <w:color w:val="000000"/>
                <w:sz w:val="22"/>
                <w:szCs w:val="22"/>
                <w:lang w:val="ru-RU"/>
              </w:rPr>
              <w:t xml:space="preserve"> года 1 сотрудник прошёл обучение на курсах повышения квалификации. </w:t>
            </w:r>
            <w:r w:rsidR="00050F83" w:rsidRPr="0051344C">
              <w:rPr>
                <w:rFonts w:eastAsia="Arial"/>
                <w:color w:val="000000"/>
                <w:sz w:val="22"/>
                <w:szCs w:val="22"/>
                <w:lang w:val="ru-RU"/>
              </w:rPr>
              <w:t xml:space="preserve">Стоимость имущества на конец отчетного периода составила </w:t>
            </w:r>
            <w:r w:rsidR="00DC2BC1" w:rsidRPr="0051344C">
              <w:rPr>
                <w:rFonts w:eastAsia="Arial"/>
                <w:color w:val="000000"/>
                <w:sz w:val="22"/>
                <w:szCs w:val="22"/>
                <w:lang w:val="ru-RU"/>
              </w:rPr>
              <w:t>2 367 495 202,77</w:t>
            </w:r>
            <w:r w:rsidR="00050F83" w:rsidRPr="0051344C">
              <w:rPr>
                <w:rFonts w:eastAsia="Arial"/>
                <w:color w:val="000000"/>
                <w:sz w:val="22"/>
                <w:szCs w:val="22"/>
                <w:lang w:val="ru-RU"/>
              </w:rPr>
              <w:t xml:space="preserve"> рублей.</w:t>
            </w:r>
            <w:r w:rsidR="00236D3A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Общий объем средств на прочую закупку товаров, работ и услуг бюджетными учреждениями составил </w:t>
            </w:r>
            <w:r w:rsidR="00AD3133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443 634 189,65</w:t>
            </w:r>
            <w:r w:rsidR="00236D3A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из них по КВФО 4 – </w:t>
            </w:r>
            <w:r w:rsidR="00AD3133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111 041 474,62</w:t>
            </w:r>
            <w:r w:rsidR="00236D3A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КВФО 5 – </w:t>
            </w:r>
            <w:r w:rsidR="00AD3133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315 341 440,98</w:t>
            </w:r>
            <w:r w:rsidR="00236D3A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КВФО 2 – </w:t>
            </w:r>
            <w:r w:rsidR="00AD3133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17 251 274,05</w:t>
            </w:r>
            <w:r w:rsidR="00236D3A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рублей.</w:t>
            </w:r>
          </w:p>
          <w:p w:rsidR="00FF29A1" w:rsidRPr="0051344C" w:rsidRDefault="00FF29A1" w:rsidP="00FF29A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29A1" w:rsidRPr="00306B8D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464" w:type="dxa"/>
          </w:tcPr>
          <w:p w:rsidR="00BD6498" w:rsidRPr="0051344C" w:rsidRDefault="00BD6498" w:rsidP="00BD6498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Муниципальное задание</w:t>
            </w: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в сфере «Общегосударственные вопросы»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получило 1 бюджетное учреждение – МБУ «Борское охотничье - рыболовное хозяйство». Штатная численность работников по состоянию на 01.01.2025 года составила 12 единиц. В рамках муниципального задания предусмотрено </w:t>
            </w:r>
            <w:r w:rsidRPr="0051344C">
              <w:rPr>
                <w:sz w:val="24"/>
                <w:szCs w:val="24"/>
                <w:lang w:val="ru-RU"/>
              </w:rPr>
              <w:t xml:space="preserve">6 590 000,00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рублей, исполнение составило 100% к уточненному плану. Учреждением оказаны следующие виды услуг (работ):</w:t>
            </w:r>
          </w:p>
          <w:p w:rsidR="00BD6498" w:rsidRPr="0051344C" w:rsidRDefault="00BD6498" w:rsidP="00BD6498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>1)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Сбор, обработка и хранение информации об объектах животного мира и среды их обитания, включая редких и находящихся под угрозой исчезновения объектов животного мира, охотничьих ресурсов. В рамках исполнения данной работы были </w:t>
            </w:r>
            <w:r w:rsidRPr="0051344C">
              <w:rPr>
                <w:sz w:val="24"/>
                <w:szCs w:val="24"/>
                <w:lang w:val="ru-RU"/>
              </w:rPr>
              <w:t xml:space="preserve">определены виды животных, необходимых для обязательного учета численности в кол-ве 7 единиц. </w:t>
            </w:r>
          </w:p>
          <w:p w:rsidR="00FF29A1" w:rsidRPr="0051344C" w:rsidRDefault="00BD6498" w:rsidP="00BD6498">
            <w:pPr>
              <w:jc w:val="both"/>
              <w:rPr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>2) Создание экспериментальной и методологической основы сохранения объектов животного мира, включая редких и находящихся под угрозой исчезновения, охотничьих ресурсов в естественной среде обитания с целью поддержания их видового разнообразия и сохранения их численности в пределах, необходимых для расширенного воспроизводства на территории охотничьего хозяйства. В рамках исполнения данной работы были проведены</w:t>
            </w:r>
            <w:r w:rsidRPr="0051344C">
              <w:rPr>
                <w:sz w:val="24"/>
                <w:szCs w:val="24"/>
                <w:lang w:val="ru-RU"/>
              </w:rPr>
              <w:t xml:space="preserve"> биотехнические мероприятия в кол-ве 2 356 единиц, изготовлены, отремонтированы, обновлены или установлены </w:t>
            </w:r>
            <w:proofErr w:type="spellStart"/>
            <w:r w:rsidRPr="0051344C">
              <w:rPr>
                <w:sz w:val="24"/>
                <w:szCs w:val="24"/>
                <w:lang w:val="ru-RU"/>
              </w:rPr>
              <w:t>охотохозяйственные</w:t>
            </w:r>
            <w:proofErr w:type="spellEnd"/>
            <w:r w:rsidRPr="0051344C">
              <w:rPr>
                <w:sz w:val="24"/>
                <w:szCs w:val="24"/>
                <w:lang w:val="ru-RU"/>
              </w:rPr>
              <w:t xml:space="preserve"> сооружения в кол-ве 100 шт. Проведено 50 рейдов, по результат которых нарушители не выявлены. Выложен корм в кол-ве 420 </w:t>
            </w:r>
            <w:proofErr w:type="spellStart"/>
            <w:r w:rsidRPr="0051344C">
              <w:rPr>
                <w:sz w:val="24"/>
                <w:szCs w:val="24"/>
                <w:lang w:val="ru-RU"/>
              </w:rPr>
              <w:t>ц</w:t>
            </w:r>
            <w:proofErr w:type="spellEnd"/>
            <w:r w:rsidRPr="0051344C">
              <w:rPr>
                <w:sz w:val="24"/>
                <w:szCs w:val="24"/>
                <w:lang w:val="ru-RU"/>
              </w:rPr>
              <w:t xml:space="preserve">. Корм был использован для подкормки лосей, зайцев и птиц. Произведен засев 10 кормовых полей площадью 5 га.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Все работы выполнены в полном объеме.</w:t>
            </w:r>
          </w:p>
        </w:tc>
      </w:tr>
      <w:tr w:rsidR="00FF29A1" w:rsidRPr="00306B8D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lastRenderedPageBreak/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464" w:type="dxa"/>
          </w:tcPr>
          <w:p w:rsidR="00F30731" w:rsidRPr="0051344C" w:rsidRDefault="00F30731" w:rsidP="00F30731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b/>
                <w:sz w:val="24"/>
                <w:szCs w:val="24"/>
                <w:lang w:val="ru-RU"/>
              </w:rPr>
              <w:t xml:space="preserve">2. В сфере «Национальная экономика» </w:t>
            </w:r>
            <w:r w:rsidRPr="0051344C">
              <w:rPr>
                <w:rFonts w:eastAsia="Arial"/>
                <w:sz w:val="24"/>
                <w:szCs w:val="24"/>
                <w:lang w:val="ru-RU"/>
              </w:rPr>
              <w:t>в 2024 году запланировано 93 613 972,45 рублей,</w:t>
            </w:r>
            <w:r w:rsidRPr="0051344C">
              <w:rPr>
                <w:rFonts w:eastAsia="Arial"/>
                <w:b/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sz w:val="24"/>
                <w:szCs w:val="24"/>
                <w:lang w:val="ru-RU"/>
              </w:rPr>
              <w:t>расходы на выполнение муниципального задания составили 87 746 101,44 рублей. В том числе в отрасли «Дорожное хозяйство»</w:t>
            </w:r>
            <w:r w:rsidRPr="0051344C">
              <w:rPr>
                <w:rFonts w:eastAsia="Arial"/>
                <w:b/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sz w:val="24"/>
                <w:szCs w:val="24"/>
                <w:lang w:val="ru-RU"/>
              </w:rPr>
              <w:t>получило 1 бюджетное учреждение. Общая штатная численность по состоянию на 01.01.2025 года составила 70,9 штатные единицы. В рамках муниципального задания предусмотрено оказание услуги - о</w:t>
            </w:r>
            <w:r w:rsidRPr="0051344C">
              <w:rPr>
                <w:sz w:val="24"/>
                <w:szCs w:val="24"/>
                <w:lang w:val="ru-RU"/>
              </w:rPr>
              <w:t xml:space="preserve">рганизация капитального ремонта, ремонта и содержания закрепленных автомобильных дорог общего пользования и </w:t>
            </w:r>
            <w:proofErr w:type="spellStart"/>
            <w:proofErr w:type="gramStart"/>
            <w:r w:rsidRPr="0051344C">
              <w:rPr>
                <w:sz w:val="24"/>
                <w:szCs w:val="24"/>
                <w:lang w:val="ru-RU"/>
              </w:rPr>
              <w:t>искусс</w:t>
            </w:r>
            <w:proofErr w:type="spellEnd"/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344C">
              <w:rPr>
                <w:sz w:val="24"/>
                <w:szCs w:val="24"/>
                <w:lang w:val="ru-RU"/>
              </w:rPr>
              <w:t>твенных</w:t>
            </w:r>
            <w:proofErr w:type="spellEnd"/>
            <w:proofErr w:type="gramEnd"/>
            <w:r w:rsidRPr="0051344C">
              <w:rPr>
                <w:sz w:val="24"/>
                <w:szCs w:val="24"/>
                <w:lang w:val="ru-RU"/>
              </w:rPr>
              <w:t xml:space="preserve"> дорожных сооружений в их составе</w:t>
            </w:r>
            <w:r w:rsidRPr="0051344C">
              <w:rPr>
                <w:rFonts w:eastAsia="Arial"/>
                <w:sz w:val="24"/>
                <w:szCs w:val="24"/>
                <w:lang w:val="ru-RU"/>
              </w:rPr>
              <w:t>. Исполнение по объему оказанных услуг составило 100%., в том числе по показателям:</w:t>
            </w:r>
          </w:p>
          <w:p w:rsidR="00F30731" w:rsidRPr="0051344C" w:rsidRDefault="00F30731" w:rsidP="00F30731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Протяженность дорог общего пользования – 291,7 км</w:t>
            </w:r>
          </w:p>
          <w:p w:rsidR="00F30731" w:rsidRPr="0051344C" w:rsidRDefault="00F30731" w:rsidP="00F30731">
            <w:pPr>
              <w:spacing w:line="276" w:lineRule="auto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Кол-во объектов инженерно-транспортных объектов – 209 ед.</w:t>
            </w:r>
          </w:p>
          <w:p w:rsidR="00F30731" w:rsidRPr="0051344C" w:rsidRDefault="00F30731" w:rsidP="00F30731">
            <w:pPr>
              <w:spacing w:line="276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51344C">
              <w:rPr>
                <w:sz w:val="24"/>
                <w:szCs w:val="24"/>
                <w:lang w:val="ru-RU"/>
              </w:rPr>
              <w:t xml:space="preserve">По бюджетному учреждению «Управление благоустройства городского округа </w:t>
            </w:r>
            <w:proofErr w:type="gramStart"/>
            <w:r w:rsidRPr="0051344C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51344C">
              <w:rPr>
                <w:sz w:val="24"/>
                <w:szCs w:val="24"/>
                <w:lang w:val="ru-RU"/>
              </w:rPr>
              <w:t>. Бор» поступило 451 обращение граждан (жалоб) по вопросам качества услуг в устной и электронной форме, проведено 451 проверка, выявлено и устранено в установленные сроки 451 нарушение. В том числе:</w:t>
            </w:r>
          </w:p>
          <w:p w:rsidR="00F30731" w:rsidRPr="0051344C" w:rsidRDefault="00F24E32" w:rsidP="00F24E32">
            <w:pPr>
              <w:pStyle w:val="Standard"/>
              <w:autoSpaceDN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F30731" w:rsidRPr="0051344C">
              <w:rPr>
                <w:rFonts w:cs="Times New Roman"/>
              </w:rPr>
              <w:t xml:space="preserve">Ремонт и установка дорожных знаков (замена старых на </w:t>
            </w:r>
            <w:proofErr w:type="gramStart"/>
            <w:r w:rsidR="00F30731" w:rsidRPr="0051344C">
              <w:rPr>
                <w:rFonts w:cs="Times New Roman"/>
              </w:rPr>
              <w:t>новые</w:t>
            </w:r>
            <w:proofErr w:type="gramEnd"/>
            <w:r w:rsidR="00F30731" w:rsidRPr="0051344C">
              <w:rPr>
                <w:rFonts w:cs="Times New Roman"/>
              </w:rPr>
              <w:t>) - 31 обращение;</w:t>
            </w:r>
          </w:p>
          <w:p w:rsidR="00F30731" w:rsidRPr="0051344C" w:rsidRDefault="00F24E32" w:rsidP="00F24E32">
            <w:pPr>
              <w:pStyle w:val="Standard"/>
              <w:autoSpaceDN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  <w:r w:rsidR="00F30731" w:rsidRPr="0051344C">
              <w:rPr>
                <w:rFonts w:cs="Times New Roman"/>
              </w:rPr>
              <w:t>Некачественное содержание дорог и тротуаров в зимний период (очистка дорог и посыпка ПСС) - 222 обращения;</w:t>
            </w:r>
          </w:p>
          <w:p w:rsidR="00F30731" w:rsidRPr="0051344C" w:rsidRDefault="00F24E32" w:rsidP="00F24E32">
            <w:pPr>
              <w:pStyle w:val="Standard"/>
              <w:autoSpaceDN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  <w:r w:rsidR="00F30731" w:rsidRPr="0051344C">
              <w:rPr>
                <w:rFonts w:cs="Times New Roman"/>
              </w:rPr>
              <w:t xml:space="preserve">Некачественное содержание дорог и тротуаров в летний период (ямочный ремонт дорог, занижение обочин, </w:t>
            </w:r>
            <w:proofErr w:type="spellStart"/>
            <w:r w:rsidR="00F30731" w:rsidRPr="0051344C">
              <w:rPr>
                <w:rFonts w:cs="Times New Roman"/>
              </w:rPr>
              <w:t>грейдирование</w:t>
            </w:r>
            <w:proofErr w:type="spellEnd"/>
            <w:r w:rsidR="00F30731" w:rsidRPr="0051344C">
              <w:rPr>
                <w:rFonts w:cs="Times New Roman"/>
              </w:rPr>
              <w:t xml:space="preserve"> улиц) - 198 обращений.</w:t>
            </w:r>
          </w:p>
          <w:p w:rsidR="00FF29A1" w:rsidRPr="0051344C" w:rsidRDefault="00F30731" w:rsidP="00F30731">
            <w:pPr>
              <w:jc w:val="both"/>
              <w:rPr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Отклонения фактических параметров объема и качества муниципальных услуг от требований, установленных муниципальными заданиями, не установлено.</w:t>
            </w:r>
          </w:p>
        </w:tc>
      </w:tr>
      <w:tr w:rsidR="00FF29A1" w:rsidRPr="00306B8D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464" w:type="dxa"/>
          </w:tcPr>
          <w:p w:rsidR="00F30731" w:rsidRPr="0051344C" w:rsidRDefault="00E31BA7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>3.</w:t>
            </w: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r w:rsidR="00F30731" w:rsidRPr="0051344C">
              <w:rPr>
                <w:rFonts w:eastAsia="Arial"/>
                <w:sz w:val="24"/>
                <w:szCs w:val="24"/>
                <w:lang w:val="ru-RU"/>
              </w:rPr>
              <w:t xml:space="preserve">Муниципальное задание </w:t>
            </w:r>
            <w:r w:rsidR="00F30731" w:rsidRPr="00F24E32">
              <w:rPr>
                <w:rFonts w:eastAsia="Arial"/>
                <w:sz w:val="24"/>
                <w:szCs w:val="24"/>
                <w:lang w:val="ru-RU"/>
              </w:rPr>
              <w:t>в сфере «Жилищно-коммунальное хозяйство»</w:t>
            </w:r>
            <w:r w:rsidR="00F30731" w:rsidRPr="0051344C">
              <w:rPr>
                <w:rFonts w:eastAsia="Arial"/>
                <w:sz w:val="24"/>
                <w:szCs w:val="24"/>
                <w:lang w:val="ru-RU"/>
              </w:rPr>
              <w:t xml:space="preserve"> получило 2 </w:t>
            </w:r>
            <w:proofErr w:type="gramStart"/>
            <w:r w:rsidR="00F30731" w:rsidRPr="0051344C">
              <w:rPr>
                <w:rFonts w:eastAsia="Arial"/>
                <w:sz w:val="24"/>
                <w:szCs w:val="24"/>
                <w:lang w:val="ru-RU"/>
              </w:rPr>
              <w:t>муниципальных</w:t>
            </w:r>
            <w:proofErr w:type="gramEnd"/>
            <w:r w:rsidR="00F30731" w:rsidRPr="0051344C">
              <w:rPr>
                <w:rFonts w:eastAsia="Arial"/>
                <w:sz w:val="24"/>
                <w:szCs w:val="24"/>
                <w:lang w:val="ru-RU"/>
              </w:rPr>
              <w:t xml:space="preserve"> бюджетных учреждения. По состоянию на 01.01.2025г. штатная численность составила 231,85 человек. На выполнение муниципального задания предусмотрено 181 550 525,90 рублей, выполнено 163 581 962,90 рублей. Учреждения оказывали следующие муниципальные услуги:</w:t>
            </w:r>
          </w:p>
          <w:p w:rsidR="00F30731" w:rsidRPr="0051344C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3.1. организация освещения улиц:</w:t>
            </w:r>
          </w:p>
          <w:p w:rsidR="00F30731" w:rsidRPr="0051344C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- </w:t>
            </w:r>
            <w:r w:rsidRPr="00F24E32">
              <w:rPr>
                <w:rFonts w:eastAsia="Arial"/>
                <w:sz w:val="24"/>
                <w:szCs w:val="24"/>
                <w:lang w:val="ru-RU"/>
              </w:rPr>
              <w:t>Потребление (покупка) электрической энергии на уличное освещение</w:t>
            </w: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 - </w:t>
            </w:r>
            <w:r w:rsidRPr="00F24E32">
              <w:rPr>
                <w:rFonts w:eastAsia="Arial"/>
                <w:sz w:val="24"/>
                <w:szCs w:val="24"/>
                <w:lang w:val="ru-RU"/>
              </w:rPr>
              <w:t>3 604,7 тыс.</w:t>
            </w: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 кВт</w:t>
            </w:r>
          </w:p>
          <w:p w:rsidR="00F30731" w:rsidRPr="0051344C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 xml:space="preserve">- Содержание и текущий ремонт сети линий уличного освещения – 356 км 6 884 </w:t>
            </w:r>
            <w:proofErr w:type="spellStart"/>
            <w:proofErr w:type="gramStart"/>
            <w:r w:rsidRPr="00F24E32">
              <w:rPr>
                <w:rFonts w:eastAsia="Arial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  <w:r w:rsidRPr="00F24E32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4E32">
              <w:rPr>
                <w:rFonts w:eastAsia="Arial"/>
                <w:sz w:val="24"/>
                <w:szCs w:val="24"/>
                <w:lang w:val="ru-RU"/>
              </w:rPr>
              <w:t>светоточек</w:t>
            </w:r>
            <w:proofErr w:type="spellEnd"/>
            <w:r w:rsidRPr="00F24E32">
              <w:rPr>
                <w:rFonts w:eastAsia="Arial"/>
                <w:sz w:val="24"/>
                <w:szCs w:val="24"/>
                <w:lang w:val="ru-RU"/>
              </w:rPr>
              <w:t>.</w:t>
            </w:r>
          </w:p>
          <w:p w:rsidR="00F30731" w:rsidRPr="0051344C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3.2. организация благоустройства и озеленения: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- </w:t>
            </w:r>
            <w:r w:rsidRPr="00F24E32">
              <w:rPr>
                <w:rFonts w:eastAsia="Arial"/>
                <w:sz w:val="24"/>
                <w:szCs w:val="24"/>
                <w:lang w:val="ru-RU"/>
              </w:rPr>
              <w:t>Содержание объектов озеленения и благоустройства – 591,5 тыс. кв. м. и 116 ед.;</w:t>
            </w:r>
          </w:p>
          <w:p w:rsidR="00F30731" w:rsidRPr="0051344C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3.3. организация и содержание мест захоронения: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- </w:t>
            </w:r>
            <w:r w:rsidRPr="00F24E32">
              <w:rPr>
                <w:rFonts w:eastAsia="Arial"/>
                <w:sz w:val="24"/>
                <w:szCs w:val="24"/>
                <w:lang w:val="ru-RU"/>
              </w:rPr>
              <w:t>Обслуживание территорий кладбищ – 3 ед.;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>- Содержание и ремонт территорий кладбищ – 672,1 тыс. кв. м.</w:t>
            </w:r>
          </w:p>
          <w:p w:rsidR="00F30731" w:rsidRPr="0051344C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3.4. уборка территории и аналогичная деятельность: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- </w:t>
            </w:r>
            <w:r w:rsidRPr="00F24E32">
              <w:rPr>
                <w:rFonts w:eastAsia="Arial"/>
                <w:sz w:val="24"/>
                <w:szCs w:val="24"/>
                <w:lang w:val="ru-RU"/>
              </w:rPr>
              <w:t xml:space="preserve">Проведение месячника по благоустройству и санитарная очистка территорий </w:t>
            </w:r>
            <w:r w:rsidRPr="00F24E32">
              <w:rPr>
                <w:rFonts w:eastAsia="Arial"/>
                <w:sz w:val="24"/>
                <w:szCs w:val="24"/>
                <w:lang w:val="ru-RU"/>
              </w:rPr>
              <w:lastRenderedPageBreak/>
              <w:t>городского округа г</w:t>
            </w:r>
            <w:proofErr w:type="gramStart"/>
            <w:r w:rsidRPr="00F24E32">
              <w:rPr>
                <w:rFonts w:eastAsia="Arial"/>
                <w:sz w:val="24"/>
                <w:szCs w:val="24"/>
                <w:lang w:val="ru-RU"/>
              </w:rPr>
              <w:t>.Б</w:t>
            </w:r>
            <w:proofErr w:type="gramEnd"/>
            <w:r w:rsidRPr="00F24E32">
              <w:rPr>
                <w:rFonts w:eastAsia="Arial"/>
                <w:sz w:val="24"/>
                <w:szCs w:val="24"/>
                <w:lang w:val="ru-RU"/>
              </w:rPr>
              <w:t>ор – 130,0 тыс.кв.м.;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>- ликвидация несанкционированных свалок – 2492,0 куб</w:t>
            </w:r>
            <w:proofErr w:type="gramStart"/>
            <w:r w:rsidRPr="00F24E32">
              <w:rPr>
                <w:rFonts w:eastAsia="Arial"/>
                <w:sz w:val="24"/>
                <w:szCs w:val="24"/>
                <w:lang w:val="ru-RU"/>
              </w:rPr>
              <w:t>.м</w:t>
            </w:r>
            <w:proofErr w:type="gramEnd"/>
            <w:r w:rsidRPr="00F24E32">
              <w:rPr>
                <w:rFonts w:eastAsia="Arial"/>
                <w:sz w:val="24"/>
                <w:szCs w:val="24"/>
                <w:lang w:val="ru-RU"/>
              </w:rPr>
              <w:t>;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>- Содержание контейнерных площадок – 520 ед.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>3.5 Услуги бань и душевых: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>- кол-во посетителей -18276 чел.</w:t>
            </w:r>
          </w:p>
          <w:p w:rsidR="00F24E32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По бюджетному учреждению «Управление благоустройства городского округа г. Бор» </w:t>
            </w:r>
            <w:r w:rsidRPr="00F24E32">
              <w:rPr>
                <w:rFonts w:eastAsia="Arial"/>
                <w:sz w:val="24"/>
                <w:szCs w:val="24"/>
                <w:lang w:val="ru-RU"/>
              </w:rPr>
              <w:t xml:space="preserve">поступило 448 обращений граждан (жалоб) по вопросам качества услуг в устной и электронной </w:t>
            </w:r>
            <w:proofErr w:type="gramStart"/>
            <w:r w:rsidRPr="00F24E32">
              <w:rPr>
                <w:rFonts w:eastAsia="Arial"/>
                <w:sz w:val="24"/>
                <w:szCs w:val="24"/>
                <w:lang w:val="ru-RU"/>
              </w:rPr>
              <w:t>формах</w:t>
            </w:r>
            <w:proofErr w:type="gramEnd"/>
            <w:r w:rsidRPr="00F24E32">
              <w:rPr>
                <w:rFonts w:eastAsia="Arial"/>
                <w:sz w:val="24"/>
                <w:szCs w:val="24"/>
                <w:lang w:val="ru-RU"/>
              </w:rPr>
              <w:t>, проведено 448 проверок, выявлено и устранено в установленные сроки 448 нарушения. В том числе:</w:t>
            </w:r>
          </w:p>
          <w:p w:rsidR="00F30731" w:rsidRPr="00F24E32" w:rsidRDefault="00F24E32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-</w:t>
            </w:r>
            <w:r w:rsidR="00F30731" w:rsidRPr="00F24E32">
              <w:rPr>
                <w:rFonts w:eastAsia="Arial"/>
                <w:sz w:val="24"/>
                <w:szCs w:val="24"/>
                <w:lang w:val="ru-RU"/>
              </w:rPr>
              <w:t>Освещенность улиц - 184 обращения;</w:t>
            </w:r>
          </w:p>
          <w:p w:rsidR="00F30731" w:rsidRPr="00F24E32" w:rsidRDefault="00F24E32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-</w:t>
            </w:r>
            <w:r w:rsidR="00F30731" w:rsidRPr="00F24E32">
              <w:rPr>
                <w:rFonts w:eastAsia="Arial"/>
                <w:sz w:val="24"/>
                <w:szCs w:val="24"/>
                <w:lang w:val="ru-RU"/>
              </w:rPr>
              <w:t>Выпиловка аварийных деревьев — 141 обращение;</w:t>
            </w:r>
          </w:p>
          <w:p w:rsidR="00F30731" w:rsidRPr="00F24E32" w:rsidRDefault="00F24E32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-</w:t>
            </w:r>
            <w:r w:rsidR="00F30731" w:rsidRPr="00F24E32">
              <w:rPr>
                <w:rFonts w:eastAsia="Arial"/>
                <w:sz w:val="24"/>
                <w:szCs w:val="24"/>
                <w:lang w:val="ru-RU"/>
              </w:rPr>
              <w:t>Вырубка поросли, для обеспечения видимости перекрестка – 28 обращений;</w:t>
            </w:r>
          </w:p>
          <w:p w:rsidR="00F30731" w:rsidRPr="00F24E32" w:rsidRDefault="00F24E32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-</w:t>
            </w:r>
            <w:r w:rsidR="00F30731" w:rsidRPr="00F24E32">
              <w:rPr>
                <w:rFonts w:eastAsia="Arial"/>
                <w:sz w:val="24"/>
                <w:szCs w:val="24"/>
                <w:lang w:val="ru-RU"/>
              </w:rPr>
              <w:t>Ремонт детских площадок - 95 обращений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Отклонения фактических параметров объема и качества муниципальных услуг от требований, установленных муниципальными заданиями, не установлено.</w:t>
            </w:r>
            <w:r w:rsidRPr="00F24E32">
              <w:rPr>
                <w:rFonts w:eastAsia="Arial"/>
                <w:sz w:val="24"/>
                <w:szCs w:val="24"/>
                <w:lang w:val="ru-RU"/>
              </w:rPr>
              <w:t xml:space="preserve"> 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 xml:space="preserve">По бюджетному учреждению «Борские бани» поступило 3 обращения граждан (жалоб) по вопросам качества услуг в устной и электронной </w:t>
            </w:r>
            <w:proofErr w:type="gramStart"/>
            <w:r w:rsidRPr="00F24E32">
              <w:rPr>
                <w:rFonts w:eastAsia="Arial"/>
                <w:sz w:val="24"/>
                <w:szCs w:val="24"/>
                <w:lang w:val="ru-RU"/>
              </w:rPr>
              <w:t>формах</w:t>
            </w:r>
            <w:proofErr w:type="gramEnd"/>
            <w:r w:rsidRPr="00F24E32">
              <w:rPr>
                <w:rFonts w:eastAsia="Arial"/>
                <w:sz w:val="24"/>
                <w:szCs w:val="24"/>
                <w:lang w:val="ru-RU"/>
              </w:rPr>
              <w:t>, в том числе: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>Режим работы бань по сеансам - 2 обращения;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>Температурный режим в парной — 1 обращение.</w:t>
            </w:r>
          </w:p>
          <w:p w:rsidR="00F30731" w:rsidRPr="00F24E32" w:rsidRDefault="00F30731" w:rsidP="00F24E3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>Проведено 3 проверки, нарушения устранены, сеансы работы бань доведены до потребителей услуг.</w:t>
            </w:r>
          </w:p>
          <w:p w:rsidR="00FF29A1" w:rsidRPr="00F24E32" w:rsidRDefault="00F30731" w:rsidP="00576AD6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F24E32">
              <w:rPr>
                <w:rFonts w:eastAsia="Arial"/>
                <w:sz w:val="24"/>
                <w:szCs w:val="24"/>
                <w:lang w:val="ru-RU"/>
              </w:rPr>
              <w:t>Зафиксировано отклонение показателей объема муниципальных услуг (работ) в пределах допустимого (возможного) отклонения по причине роста потока посетителей.</w:t>
            </w: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lastRenderedPageBreak/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4" w:type="dxa"/>
          </w:tcPr>
          <w:p w:rsidR="008C2EF6" w:rsidRPr="0051344C" w:rsidRDefault="00432FDE" w:rsidP="008C2EF6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4</w:t>
            </w:r>
            <w:r w:rsidR="00D91798"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. В сфере «</w:t>
            </w:r>
            <w:r w:rsidR="00B04060"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Средства массовой информации</w:t>
            </w:r>
            <w:r w:rsidR="00D91798"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»</w:t>
            </w:r>
            <w:r w:rsidR="00D91798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8C2EF6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муниципальное задание в 2024 году получило 1 учреждение МБУ «Борское информационное агентство». На выполнение муниципального задания предусмотрено 27 387 938,43 рублей, выполнено 27 387 938,43 рублей, в том числе за счет средств местного бюджета – 23 613 861,79 рублей, за счет областного бюджета – 3 774 076,64 рублей.</w:t>
            </w:r>
          </w:p>
          <w:p w:rsidR="008C2EF6" w:rsidRPr="0051344C" w:rsidRDefault="008C2EF6" w:rsidP="008C2EF6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Учреждение оказывало следующие муниципальные услуги:</w:t>
            </w:r>
          </w:p>
          <w:p w:rsidR="008C2EF6" w:rsidRPr="0051344C" w:rsidRDefault="008C2EF6" w:rsidP="008C2EF6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1. Осуществление издательской деятельности. Выпуск газеты составил: количество печатных страниц – 1248 штук, объем тиража – 286000 штук, количество номеров – 52 штук.</w:t>
            </w:r>
          </w:p>
          <w:p w:rsidR="00FF29A1" w:rsidRPr="0051344C" w:rsidRDefault="008C2EF6" w:rsidP="008C2EF6">
            <w:pPr>
              <w:jc w:val="both"/>
              <w:rPr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2. Производство и выпуск сетевого издания. Размещено информации 200 000 Мегабайт.</w:t>
            </w:r>
          </w:p>
        </w:tc>
      </w:tr>
      <w:tr w:rsidR="00FF29A1" w:rsidRPr="00306B8D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00</w:t>
            </w:r>
            <w:r w:rsidR="00C63657" w:rsidRPr="00F4045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464" w:type="dxa"/>
          </w:tcPr>
          <w:p w:rsidR="00FC6830" w:rsidRPr="0051344C" w:rsidRDefault="00FC6830" w:rsidP="00FC6830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"Анализ отчета об исполнении плана деятельности"</w:t>
            </w:r>
          </w:p>
          <w:p w:rsidR="00135544" w:rsidRPr="0051344C" w:rsidRDefault="00135544" w:rsidP="00135544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На выполнение мероприятий в рамках субсидий на иные цели бюджетным учреждениям городского округа город Бор предусмотрены средства в сумме 318 709 670,01 рублей. Субсидия бюджетным учреждениям на иные цели перечислена в сумме 315 548 238,98 рублей. Общий остаток неисполненных плановых назначений по расходам в размере 3 161 431,03 рублей сложился в том числе: </w:t>
            </w:r>
          </w:p>
          <w:p w:rsidR="00135544" w:rsidRPr="0051344C" w:rsidRDefault="00576AD6" w:rsidP="00135544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66 889,16 рублей - Прочие выплаты по обязательствам городского округа (</w:t>
            </w:r>
            <w:r w:rsidR="00135544" w:rsidRPr="0051344C">
              <w:rPr>
                <w:rFonts w:eastAsia="Arial"/>
                <w:sz w:val="24"/>
                <w:szCs w:val="24"/>
                <w:lang w:val="ru-RU"/>
              </w:rPr>
              <w:t>транспортировка умерших граждан (трупов) с улиц и общественных мест, чья личность не установлена</w:t>
            </w:r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);</w:t>
            </w:r>
          </w:p>
          <w:p w:rsidR="00135544" w:rsidRPr="0051344C" w:rsidRDefault="00576AD6" w:rsidP="00135544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53 259,96 рублей - Осуществление отдельных государственных полномочий в области ветеринарии по предупреждению и ликвидации болезней животных, их лечению, защите населения от болезней, общих для человека и животных, в части регулирования численности безнадзорных животных за счет средств субвенции областного бюджета;</w:t>
            </w:r>
          </w:p>
          <w:p w:rsidR="00135544" w:rsidRPr="0051344C" w:rsidRDefault="00576AD6" w:rsidP="00135544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0,21 рубль -</w:t>
            </w:r>
            <w:r w:rsidR="00135544" w:rsidRPr="0051344C">
              <w:rPr>
                <w:sz w:val="24"/>
                <w:szCs w:val="24"/>
                <w:lang w:val="ru-RU"/>
              </w:rPr>
              <w:t xml:space="preserve"> </w:t>
            </w:r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Реализация мероприятий, направленных на содержание дорог общего пользования, тротуаров (восстановление горизонтальной разметки на автомобильных дорогах на территории </w:t>
            </w:r>
            <w:proofErr w:type="gramStart"/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.о.г. Бор);</w:t>
            </w:r>
          </w:p>
          <w:p w:rsidR="00135544" w:rsidRPr="0051344C" w:rsidRDefault="00576AD6" w:rsidP="00135544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2 092 106,54 рублей - 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решать!";</w:t>
            </w:r>
          </w:p>
          <w:p w:rsidR="00135544" w:rsidRPr="0051344C" w:rsidRDefault="00576AD6" w:rsidP="00135544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433 333,33 рублей - Расходы на приобретение специализированной техники для переработки древесных отходов;</w:t>
            </w:r>
          </w:p>
          <w:p w:rsidR="00135544" w:rsidRPr="0051344C" w:rsidRDefault="00576AD6" w:rsidP="00135544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8 500,00 рублей - Расходы на приобретение контейнеров и (или) бункеров;</w:t>
            </w:r>
          </w:p>
          <w:p w:rsidR="00135544" w:rsidRPr="0051344C" w:rsidRDefault="00576AD6" w:rsidP="00135544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174 980,00 рубле</w:t>
            </w:r>
            <w:proofErr w:type="gramStart"/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й-</w:t>
            </w:r>
            <w:proofErr w:type="gramEnd"/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Расходы на создание (обустройство) контейнерных площадок;</w:t>
            </w:r>
          </w:p>
          <w:p w:rsidR="00135544" w:rsidRPr="0051344C" w:rsidRDefault="00576AD6" w:rsidP="00135544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val="ru-RU"/>
              </w:rPr>
              <w:t>-</w:t>
            </w:r>
            <w:r w:rsidR="00135544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332 361,83 рублей - Капитальный ремонт и ремонт автомобильных дорог общего пользования регионального и межмуниципального значения и искусственных сооружений на них, автомобильных дорог общего пользования местного значения.</w:t>
            </w:r>
          </w:p>
          <w:p w:rsidR="00FF29A1" w:rsidRPr="0051344C" w:rsidRDefault="00135544" w:rsidP="00135544">
            <w:pPr>
              <w:jc w:val="both"/>
              <w:rPr>
                <w:sz w:val="24"/>
                <w:szCs w:val="24"/>
                <w:lang w:val="ru-RU"/>
              </w:rPr>
            </w:pPr>
            <w:r w:rsidRPr="0051344C">
              <w:rPr>
                <w:sz w:val="24"/>
                <w:szCs w:val="24"/>
                <w:lang w:val="ru-RU"/>
              </w:rPr>
              <w:t>Остаток плановых назначений связан с экономией средств от проведения конкурсных процедур и оплатой работ по актам выполненных работ.</w:t>
            </w:r>
          </w:p>
        </w:tc>
      </w:tr>
      <w:tr w:rsidR="00FF29A1" w:rsidRPr="00306B8D" w:rsidTr="00281C26">
        <w:tc>
          <w:tcPr>
            <w:tcW w:w="884" w:type="dxa"/>
          </w:tcPr>
          <w:p w:rsidR="00FF29A1" w:rsidRPr="00F40458" w:rsidRDefault="00237FA0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lastRenderedPageBreak/>
              <w:t>0</w:t>
            </w:r>
            <w:r w:rsidR="00C63657" w:rsidRPr="00F4045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9464" w:type="dxa"/>
          </w:tcPr>
          <w:p w:rsidR="00500E02" w:rsidRPr="0051344C" w:rsidRDefault="00500E02" w:rsidP="00500E0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3.1. В отрасли «Другие общегосударственные вопросы»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за счет субсидии на иные цели расходы составили </w:t>
            </w: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1 711 555,84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рублей, и </w:t>
            </w: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были направлены </w:t>
            </w:r>
            <w:proofErr w:type="gramStart"/>
            <w:r w:rsidRPr="0051344C">
              <w:rPr>
                <w:rFonts w:eastAsia="Arial"/>
                <w:sz w:val="24"/>
                <w:szCs w:val="24"/>
                <w:lang w:val="ru-RU"/>
              </w:rPr>
              <w:t>на</w:t>
            </w:r>
            <w:proofErr w:type="gramEnd"/>
            <w:r w:rsidRPr="0051344C">
              <w:rPr>
                <w:rFonts w:eastAsia="Arial"/>
                <w:sz w:val="24"/>
                <w:szCs w:val="24"/>
                <w:lang w:val="ru-RU"/>
              </w:rPr>
              <w:t>:</w:t>
            </w:r>
          </w:p>
          <w:p w:rsidR="00500E02" w:rsidRPr="0051344C" w:rsidRDefault="00500E02" w:rsidP="00500E0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3.1.1. Поощрение муниципальных управленческих команд в учреждениях городского округа г</w:t>
            </w:r>
            <w:proofErr w:type="gramStart"/>
            <w:r w:rsidRPr="0051344C">
              <w:rPr>
                <w:rFonts w:eastAsia="Arial"/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rFonts w:eastAsia="Arial"/>
                <w:sz w:val="24"/>
                <w:szCs w:val="24"/>
                <w:lang w:val="ru-RU"/>
              </w:rPr>
              <w:t>ор за счет иного межбюджетного трансферта федерального бюджета 49 000,0 рублей;</w:t>
            </w:r>
          </w:p>
          <w:p w:rsidR="00500E02" w:rsidRPr="0051344C" w:rsidRDefault="00500E02" w:rsidP="00500E0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3.1.2 Обеспечение деятельности МБУ «Борское охотничье-рыболовное хозяйство» (приобретен автофургон УАЗ) – 1 395 000,00 рублей;</w:t>
            </w:r>
          </w:p>
          <w:p w:rsidR="00500E02" w:rsidRPr="0051344C" w:rsidRDefault="00500E02" w:rsidP="00500E02">
            <w:pPr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sz w:val="24"/>
                <w:szCs w:val="24"/>
                <w:lang w:val="ru-RU"/>
              </w:rPr>
              <w:t>3.1.3</w:t>
            </w:r>
            <w:proofErr w:type="gramStart"/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51344C">
              <w:rPr>
                <w:rFonts w:eastAsia="Arial"/>
                <w:sz w:val="24"/>
                <w:szCs w:val="24"/>
                <w:lang w:val="ru-RU"/>
              </w:rPr>
              <w:t>рочие выплаты по обязательствам городского округа (транспортировка умерших граждан (трупов) с улиц и общественных мест, чья личность не установлена) –  267 555,84 рублей.</w:t>
            </w:r>
          </w:p>
          <w:p w:rsidR="00500E02" w:rsidRPr="0051344C" w:rsidRDefault="00500E02" w:rsidP="00500E0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3.2. В сфере «Национальная экономика»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субсидия запланирована в сумме 188 619 900,72 рублей, исполнение составило 186 142 172,18 рублей. Субсидия не профинансирована на сумму 2 477 728,54 рублей ввиду отсутствия потребности. Средства направлены 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: </w:t>
            </w:r>
          </w:p>
          <w:p w:rsidR="00500E02" w:rsidRPr="0051344C" w:rsidRDefault="00500E02" w:rsidP="00500E02">
            <w:pPr>
              <w:jc w:val="both"/>
              <w:rPr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3.2.1. По отрасли «Сельское хозяйство и рыболовство» 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исполнено 1 082 040,04 рублей выполнено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95,3% от уточненного плана 1 135 300,00рублей. </w:t>
            </w:r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За счет средств субвенции областного бюджета были предусмотрены средства </w:t>
            </w:r>
            <w:proofErr w:type="gramStart"/>
            <w:r w:rsidRPr="0051344C">
              <w:rPr>
                <w:color w:val="000000"/>
                <w:sz w:val="24"/>
                <w:szCs w:val="24"/>
                <w:lang w:val="ru-RU"/>
              </w:rPr>
              <w:t>на осуществление полномочий по организации мероприятий при осуществлении деятельности по обращению с животными в части</w:t>
            </w:r>
            <w:proofErr w:type="gramEnd"/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 отлова и содержания животных без владельцев.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В 2024 году отловлено 98 голов безнадзорных животных (в том числе транспортировка и учет отловленных безнадзорных животных).</w:t>
            </w:r>
          </w:p>
          <w:p w:rsidR="00500E02" w:rsidRPr="0051344C" w:rsidRDefault="00500E02" w:rsidP="00500E02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3.2.2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о отрасли «Дорожное хозяйство» исполнено 185 060 132,14 рублей. Выполнено 98,7% от уточненного плана – 187 484 600,72 рублей.</w:t>
            </w:r>
            <w:r w:rsidR="00576AD6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Средства направлены 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:</w:t>
            </w:r>
          </w:p>
          <w:p w:rsidR="00500E02" w:rsidRPr="0051344C" w:rsidRDefault="00500E02" w:rsidP="00500E02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3.2.2.1. Мероприятия по содержанию дорог общего пользования, тротуаров –   </w:t>
            </w:r>
            <w:r w:rsidRPr="0051344C">
              <w:rPr>
                <w:sz w:val="24"/>
                <w:szCs w:val="24"/>
                <w:lang w:val="ru-RU" w:eastAsia="ru-RU"/>
              </w:rPr>
              <w:t>4 028 125,50 рублей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:</w:t>
            </w:r>
          </w:p>
          <w:p w:rsidR="00500E02" w:rsidRPr="0051344C" w:rsidRDefault="00500E02" w:rsidP="00500E02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- </w:t>
            </w:r>
            <w:r w:rsidRPr="0051344C">
              <w:rPr>
                <w:sz w:val="24"/>
                <w:szCs w:val="24"/>
                <w:lang w:val="ru-RU" w:eastAsia="ru-RU"/>
              </w:rPr>
              <w:t>Восстановление горизонтальной разметки на автомобильных дорогах на территории городского округа г</w:t>
            </w:r>
            <w:proofErr w:type="gramStart"/>
            <w:r w:rsidRPr="0051344C">
              <w:rPr>
                <w:sz w:val="24"/>
                <w:szCs w:val="24"/>
                <w:lang w:val="ru-RU" w:eastAsia="ru-RU"/>
              </w:rPr>
              <w:t>.Б</w:t>
            </w:r>
            <w:proofErr w:type="gramEnd"/>
            <w:r w:rsidRPr="0051344C">
              <w:rPr>
                <w:sz w:val="24"/>
                <w:szCs w:val="24"/>
                <w:lang w:val="ru-RU" w:eastAsia="ru-RU"/>
              </w:rPr>
              <w:t>ор – 3 297 257,65 рублей;</w:t>
            </w:r>
          </w:p>
          <w:p w:rsidR="00500E02" w:rsidRPr="0051344C" w:rsidRDefault="00500E02" w:rsidP="00500E02">
            <w:pPr>
              <w:spacing w:line="276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1344C">
              <w:rPr>
                <w:sz w:val="24"/>
                <w:szCs w:val="24"/>
                <w:lang w:val="ru-RU" w:eastAsia="ru-RU"/>
              </w:rPr>
              <w:t xml:space="preserve"> - Содержание бортового камня –</w:t>
            </w:r>
            <w:r w:rsidRPr="0051344C">
              <w:rPr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sz w:val="24"/>
                <w:szCs w:val="24"/>
                <w:lang w:val="ru-RU" w:eastAsia="ru-RU"/>
              </w:rPr>
              <w:t>730 867,85 рублей.</w:t>
            </w:r>
          </w:p>
          <w:p w:rsidR="00500E02" w:rsidRPr="0051344C" w:rsidRDefault="00500E02" w:rsidP="00500E02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3.2.2.2. Реализация мероприятий, направленных на ремонт дорог общего пользования, тротуаров и дворовых территорий – 50 742 352,01 рублей. Отремонтировано  36 792,6 кв.м. дорог (26 объектов). </w:t>
            </w:r>
          </w:p>
          <w:p w:rsidR="00500E02" w:rsidRPr="0051344C" w:rsidRDefault="00500E02" w:rsidP="00500E02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344C">
              <w:rPr>
                <w:sz w:val="24"/>
                <w:szCs w:val="24"/>
                <w:lang w:val="ru-RU" w:eastAsia="ru-RU"/>
              </w:rPr>
              <w:t>3.2.2.3 Реализация 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решать!"– 40 397 260,87 рублей (21 701 кв.м. дорог):</w:t>
            </w:r>
          </w:p>
          <w:p w:rsidR="00FF29A1" w:rsidRPr="0051344C" w:rsidRDefault="00500E02" w:rsidP="00576AD6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1344C">
              <w:rPr>
                <w:sz w:val="24"/>
                <w:szCs w:val="24"/>
                <w:lang w:val="ru-RU"/>
              </w:rPr>
              <w:t xml:space="preserve">3.2.2.4 </w:t>
            </w:r>
            <w:r w:rsidRPr="0051344C">
              <w:rPr>
                <w:sz w:val="24"/>
                <w:szCs w:val="24"/>
                <w:lang w:val="ru-RU" w:eastAsia="ru-RU"/>
              </w:rPr>
              <w:t>Капитальный ремонт и ремонт автомобильных дорог общего пользования регионального и межмуниципального значения и искусственных сооружений на них, автомобильных дорог общего пользования местного значения – при плане 58 229 665,16 рублей, расходы составили</w:t>
            </w:r>
            <w:r w:rsidRPr="0051344C">
              <w:rPr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sz w:val="24"/>
                <w:szCs w:val="24"/>
                <w:lang w:val="ru-RU" w:eastAsia="ru-RU"/>
              </w:rPr>
              <w:t xml:space="preserve">57 897 303,33 рублей, в том числе за счет областного бюджета – 55 002 438,17 рублей (отремонтировано 38196,55 кв.м. дорог). </w:t>
            </w:r>
            <w:proofErr w:type="gramEnd"/>
          </w:p>
        </w:tc>
      </w:tr>
      <w:tr w:rsidR="00FF29A1" w:rsidRPr="00306B8D" w:rsidTr="00281C26">
        <w:tc>
          <w:tcPr>
            <w:tcW w:w="884" w:type="dxa"/>
          </w:tcPr>
          <w:p w:rsidR="00FF29A1" w:rsidRPr="00F40458" w:rsidRDefault="00FF29A1" w:rsidP="00237FA0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C63657" w:rsidRPr="00F40458">
              <w:rPr>
                <w:sz w:val="24"/>
                <w:szCs w:val="24"/>
                <w:lang w:val="ru-RU"/>
              </w:rPr>
              <w:t>1</w:t>
            </w:r>
          </w:p>
          <w:p w:rsidR="00237FA0" w:rsidRPr="00F40458" w:rsidRDefault="00237FA0" w:rsidP="00237FA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464" w:type="dxa"/>
          </w:tcPr>
          <w:p w:rsidR="00500E02" w:rsidRPr="0051344C" w:rsidRDefault="00500E02" w:rsidP="00500E02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344C">
              <w:rPr>
                <w:sz w:val="24"/>
                <w:szCs w:val="24"/>
                <w:lang w:val="ru-RU" w:eastAsia="ru-RU"/>
              </w:rPr>
              <w:t>3.2.2.5 Мероприятия по ремонту дорог на территории городского округа г</w:t>
            </w:r>
            <w:proofErr w:type="gramStart"/>
            <w:r w:rsidRPr="0051344C">
              <w:rPr>
                <w:sz w:val="24"/>
                <w:szCs w:val="24"/>
                <w:lang w:val="ru-RU" w:eastAsia="ru-RU"/>
              </w:rPr>
              <w:t>.Б</w:t>
            </w:r>
            <w:proofErr w:type="gramEnd"/>
            <w:r w:rsidRPr="0051344C">
              <w:rPr>
                <w:sz w:val="24"/>
                <w:szCs w:val="24"/>
                <w:lang w:val="ru-RU" w:eastAsia="ru-RU"/>
              </w:rPr>
              <w:t xml:space="preserve">ор, основанные на инициативах граждан – 27 764 316,15 рублей. Отремонтировано 26369,5 кв.м. дорог (15 объектов). </w:t>
            </w:r>
          </w:p>
          <w:p w:rsidR="00500E02" w:rsidRPr="0051344C" w:rsidRDefault="00500E02" w:rsidP="00500E02">
            <w:pPr>
              <w:jc w:val="both"/>
              <w:rPr>
                <w:sz w:val="24"/>
                <w:szCs w:val="24"/>
                <w:lang w:val="ru-RU"/>
              </w:rPr>
            </w:pPr>
            <w:r w:rsidRPr="0051344C">
              <w:rPr>
                <w:sz w:val="24"/>
                <w:szCs w:val="24"/>
                <w:lang w:val="ru-RU"/>
              </w:rPr>
              <w:lastRenderedPageBreak/>
              <w:t>Мероприятия по ремонту дорог на территории городского округа г</w:t>
            </w:r>
            <w:proofErr w:type="gramStart"/>
            <w:r w:rsidRPr="0051344C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sz w:val="24"/>
                <w:szCs w:val="24"/>
                <w:lang w:val="ru-RU"/>
              </w:rPr>
              <w:t>ор, основанные на инициативах граждан реализуются на условиях софинансирования с участием средств населения и спонсоров. В 2024 году дополнительно привлечены средства населения в сумме – 1 016 000,00 рублей на счета МБУ «Управление благоустройства городского округа г</w:t>
            </w:r>
            <w:proofErr w:type="gramStart"/>
            <w:r w:rsidRPr="0051344C">
              <w:rPr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sz w:val="24"/>
                <w:szCs w:val="24"/>
                <w:lang w:val="ru-RU"/>
              </w:rPr>
              <w:t>ор»</w:t>
            </w:r>
          </w:p>
          <w:p w:rsidR="00500E02" w:rsidRPr="0051344C" w:rsidRDefault="00500E02" w:rsidP="00500E02">
            <w:pPr>
              <w:jc w:val="both"/>
              <w:rPr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3.2.2.6 Мероприятия по безопасности дорожного движения – </w:t>
            </w:r>
            <w:r w:rsidRPr="0051344C">
              <w:rPr>
                <w:rFonts w:eastAsia="Arial"/>
                <w:sz w:val="24"/>
                <w:szCs w:val="24"/>
                <w:lang w:val="ru-RU"/>
              </w:rPr>
              <w:t xml:space="preserve">1 051 246,79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рублей. </w:t>
            </w:r>
            <w:r w:rsidRPr="0051344C">
              <w:rPr>
                <w:sz w:val="24"/>
                <w:szCs w:val="24"/>
                <w:lang w:val="ru-RU"/>
              </w:rPr>
              <w:t xml:space="preserve">Средства направлены на установку дорожных знаков с нанесением горизонтальной дорожной разметки и устройство искусственных дорожных неровностей. </w:t>
            </w:r>
          </w:p>
          <w:p w:rsidR="00500E02" w:rsidRPr="0051344C" w:rsidRDefault="00500E02" w:rsidP="00500E02">
            <w:pPr>
              <w:jc w:val="both"/>
              <w:rPr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3.2.2.7  Расходы на обеспечение деятельности подведомственных учреждений</w:t>
            </w:r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– 2 879 527,49 рублей. Средства направлены </w:t>
            </w:r>
            <w:r w:rsidRPr="0051344C">
              <w:rPr>
                <w:sz w:val="24"/>
                <w:szCs w:val="24"/>
                <w:lang w:val="ru-RU"/>
              </w:rPr>
              <w:t>на выполнение работ по ремонту автомобильного бокса по адресу: г. Бор, ул</w:t>
            </w:r>
            <w:proofErr w:type="gramStart"/>
            <w:r w:rsidRPr="0051344C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51344C">
              <w:rPr>
                <w:sz w:val="24"/>
                <w:szCs w:val="24"/>
                <w:lang w:val="ru-RU"/>
              </w:rPr>
              <w:t>олевая, д.19.</w:t>
            </w:r>
          </w:p>
          <w:p w:rsidR="00500E02" w:rsidRPr="0051344C" w:rsidRDefault="00500E02" w:rsidP="00500E0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>3.2.2.8 Награждение победителей смотра-конкурса "Самый благоустроенный населенный пункт, образцовая улица и лучший индивидуальный дом в индивидуальном жилом секторе городского округа город Бор" – 150 000,00 рублей</w:t>
            </w:r>
          </w:p>
          <w:p w:rsidR="00FF29A1" w:rsidRPr="0051344C" w:rsidRDefault="00500E02" w:rsidP="00500E02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>3.2.2.9. Расходы за счет средств из фонда поддержки территорий Правительства Нижегородской области - 150 000,00 рублей</w:t>
            </w:r>
            <w:r w:rsidR="000C6F91" w:rsidRPr="0051344C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FF29A1" w:rsidRPr="00306B8D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lastRenderedPageBreak/>
              <w:t>01</w:t>
            </w:r>
            <w:r w:rsidR="00C63657" w:rsidRPr="00F4045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464" w:type="dxa"/>
          </w:tcPr>
          <w:p w:rsidR="0036713D" w:rsidRPr="0051344C" w:rsidRDefault="000C6F91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3. </w:t>
            </w:r>
            <w:r w:rsidR="0036713D"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В сфере «Жилищно-коммунальное хозяйство» </w:t>
            </w:r>
            <w:r w:rsidR="0036713D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на иные цели запланировано 128 247 526,29 рублей. Расход составил   127 630 712,96 рублей. Выделенные средства направлены </w:t>
            </w:r>
            <w:proofErr w:type="gramStart"/>
            <w:r w:rsidR="0036713D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="0036713D"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:</w:t>
            </w:r>
          </w:p>
          <w:p w:rsidR="0036713D" w:rsidRPr="0051344C" w:rsidRDefault="0036713D" w:rsidP="0036713D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>3.3.1 Приобретение специализированной техники для переработки древесных отходов – 3 416 666,67 рулей, в том числе за счет средств межбюджетных трансфертов областного бюджета – 2 733 333,34 рублей;</w:t>
            </w:r>
          </w:p>
          <w:p w:rsidR="0036713D" w:rsidRPr="0051344C" w:rsidRDefault="0036713D" w:rsidP="0036713D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3.3.2 Приобретение контейнеров и (или) бункеров – 2 482 000,00 рублей, в том числе за счет средств субсидии областного бюджета – 2 357 900,00 рублей (приобретено </w:t>
            </w:r>
            <w:r w:rsidRPr="0051344C">
              <w:rPr>
                <w:sz w:val="24"/>
                <w:szCs w:val="24"/>
                <w:lang w:val="ru-RU" w:eastAsia="ru-RU"/>
              </w:rPr>
              <w:t>123 контейнеров для ТБО и 2 бункера для КГМ).</w:t>
            </w:r>
          </w:p>
          <w:p w:rsidR="0036713D" w:rsidRPr="0051344C" w:rsidRDefault="0036713D" w:rsidP="0036713D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>3.3.3 Создание (обустройство) контейнерных площадок– 8 023 600,00 рублей, в том числе за счет средств субсидии областного бюджета – 7 622 420,00 рублей (обустроено 52 контейнерные площадки</w:t>
            </w:r>
            <w:r w:rsidRPr="0051344C">
              <w:rPr>
                <w:sz w:val="24"/>
                <w:szCs w:val="24"/>
                <w:lang w:val="ru-RU" w:eastAsia="ru-RU"/>
              </w:rPr>
              <w:t>).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3.3.4 Уборку дворовых территорий сельских населенных пунктов (156569,33 кв.м.) – 3 016 000,00 рублей;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3.3.5 Содержание контейнерных площадок – 1 015 000,00 рублей (приобретено 14 бункеров для складирования КГО);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3.3.6 Спил аварийных деревьев – 2 090 000,00 рублей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3.3.7 Мероприятия по ремонту объектов благоустройства на территории городского округа г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ор, основанных на инициативах граждан – 11 973 035,46 рублей: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3.3.7.1 Ремонт покрытия дорожек на озере </w:t>
            </w:r>
            <w:proofErr w:type="spell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Мухинское</w:t>
            </w:r>
            <w:proofErr w:type="spell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ор, Нижегородской области- 11 855 192,55 рублей;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3.3.7.2 Ремонт покрытия пешеходных дорожек на территории парка "70 лет победы" городского округа г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ор-</w:t>
            </w:r>
            <w:r w:rsidRPr="0051344C">
              <w:rPr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117 842,91 рублей;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3.3.8 Выполнение работ по устройству площадки по вывозу и временному складированию снега – 8 265 005,37 рублей;</w:t>
            </w:r>
          </w:p>
          <w:p w:rsidR="0036713D" w:rsidRPr="0051344C" w:rsidRDefault="0036713D" w:rsidP="0036713D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3.3.9 Расходы по обустройству и восстановлению памятных мест, посвященных Великой Отечественной войне 1941-1945гг. - 4872157,09 рублей, в том числе за счет средств субсидии областного бюджета – 4 823 435,52 рублей. Средства направлены на ремонт</w:t>
            </w:r>
            <w:r w:rsidRPr="0051344C">
              <w:rPr>
                <w:color w:val="000000"/>
                <w:sz w:val="24"/>
                <w:szCs w:val="24"/>
                <w:lang w:val="ru-RU" w:eastAsia="ru-RU"/>
              </w:rPr>
              <w:t xml:space="preserve"> покрытия пешеходных дорожек на территории парка "70 лет победы" городского округа г</w:t>
            </w:r>
            <w:proofErr w:type="gramStart"/>
            <w:r w:rsidRPr="0051344C">
              <w:rPr>
                <w:color w:val="000000"/>
                <w:sz w:val="24"/>
                <w:szCs w:val="24"/>
                <w:lang w:val="ru-RU" w:eastAsia="ru-RU"/>
              </w:rPr>
              <w:t>.Б</w:t>
            </w:r>
            <w:proofErr w:type="gramEnd"/>
            <w:r w:rsidRPr="0051344C">
              <w:rPr>
                <w:color w:val="000000"/>
                <w:sz w:val="24"/>
                <w:szCs w:val="24"/>
                <w:lang w:val="ru-RU" w:eastAsia="ru-RU"/>
              </w:rPr>
              <w:t>ор.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3.3.10</w:t>
            </w:r>
            <w:r w:rsidRPr="0051344C">
              <w:rPr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Мероприятия по ремонту объектов благоустройства на территории городского округа г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ор, основанных на инициативах граждан – 6 964 456,09 рублей: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3.3.10.1</w:t>
            </w:r>
            <w:r w:rsidRPr="0051344C">
              <w:rPr>
                <w:sz w:val="24"/>
                <w:szCs w:val="24"/>
                <w:lang w:val="ru-RU"/>
              </w:rPr>
              <w:t xml:space="preserve"> Мероприятия по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приобретению и установке элементов детских и спортивных площадок на территории городского округа г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ор, основанных на инициативах граждан – 299 715,00 рублей.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3.3.10.2</w:t>
            </w:r>
            <w:r w:rsidRPr="0051344C">
              <w:rPr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Мероприятия по ремонту линий наружного освещения на территории городского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lastRenderedPageBreak/>
              <w:t>округа г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ор, основанных на инициативах граждан 3 872 469,91</w:t>
            </w: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3.3.10.3</w:t>
            </w:r>
            <w:r w:rsidRPr="0051344C">
              <w:rPr>
                <w:sz w:val="24"/>
                <w:szCs w:val="24"/>
                <w:lang w:val="ru-RU"/>
              </w:rPr>
              <w:t xml:space="preserve"> 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Мероприятия по обустройству парковок (парковочных мест), в рамках благоустройства дворовых территорий многоквартирных домов – 2 792 271,18 рублей.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3.3.11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а мероприятия по благоустройству общественных пространств расходы составили 14 450 383,55 рублей. Средства направлены на выполнение работ по благоустройству общественного пространства "Аллеи Ветеранов" в 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 Бор Нижегородской области.</w:t>
            </w:r>
          </w:p>
          <w:p w:rsidR="0036713D" w:rsidRPr="0051344C" w:rsidRDefault="0036713D" w:rsidP="0036713D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3.3.12 Поддержка государственных программ субъектов Российской Федерации и муниципальных программ формирования современной городской среды – </w:t>
            </w:r>
            <w:r w:rsidRPr="0051344C">
              <w:rPr>
                <w:b/>
                <w:bCs/>
                <w:sz w:val="24"/>
                <w:szCs w:val="24"/>
                <w:lang w:val="ru-RU" w:eastAsia="ru-RU"/>
              </w:rPr>
              <w:t xml:space="preserve">34 235 185,19 </w:t>
            </w:r>
            <w:r w:rsidRPr="0051344C">
              <w:rPr>
                <w:color w:val="000000"/>
                <w:sz w:val="24"/>
                <w:szCs w:val="24"/>
                <w:lang w:val="ru-RU"/>
              </w:rPr>
              <w:t>рублей, в том числе в разрезе источников:</w:t>
            </w:r>
          </w:p>
          <w:p w:rsidR="0036713D" w:rsidRPr="0051344C" w:rsidRDefault="0036713D" w:rsidP="0036713D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Федеральный бюджет – </w:t>
            </w:r>
            <w:r w:rsidRPr="0051344C">
              <w:rPr>
                <w:sz w:val="24"/>
                <w:szCs w:val="24"/>
                <w:lang w:val="ru-RU" w:eastAsia="ru-RU"/>
              </w:rPr>
              <w:t>29 579 200,00</w:t>
            </w:r>
            <w:r w:rsidRPr="0051344C">
              <w:rPr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36713D" w:rsidRPr="0051344C" w:rsidRDefault="0036713D" w:rsidP="0036713D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Областной бюджет – </w:t>
            </w:r>
            <w:r w:rsidRPr="0051344C">
              <w:rPr>
                <w:sz w:val="24"/>
                <w:szCs w:val="24"/>
                <w:lang w:val="ru-RU" w:eastAsia="ru-RU"/>
              </w:rPr>
              <w:t>1 232 466,67</w:t>
            </w:r>
            <w:r w:rsidRPr="0051344C">
              <w:rPr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36713D" w:rsidRPr="0051344C" w:rsidRDefault="0036713D" w:rsidP="0036713D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Местный бюджет – </w:t>
            </w:r>
            <w:r w:rsidRPr="0051344C">
              <w:rPr>
                <w:sz w:val="24"/>
                <w:szCs w:val="24"/>
                <w:lang w:val="ru-RU" w:eastAsia="ru-RU"/>
              </w:rPr>
              <w:t>3 423 518,52</w:t>
            </w:r>
            <w:r w:rsidRPr="0051344C">
              <w:rPr>
                <w:color w:val="000000"/>
                <w:sz w:val="24"/>
                <w:szCs w:val="24"/>
                <w:lang w:val="ru-RU"/>
              </w:rPr>
              <w:t>рублей.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>Средства были направлены на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выполнение работ по благоустройству общественного пространства "Аллеи Ветеранов" в 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 Бор Нижегородской области.</w:t>
            </w:r>
          </w:p>
          <w:p w:rsidR="0036713D" w:rsidRPr="0051344C" w:rsidRDefault="0036713D" w:rsidP="0036713D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51344C">
              <w:rPr>
                <w:sz w:val="24"/>
                <w:szCs w:val="24"/>
                <w:lang w:val="ru-RU" w:eastAsia="ru-RU"/>
              </w:rPr>
              <w:t xml:space="preserve">3.3.13 Проведение ремонта дворовых территорий (благоустроено дворовая территория 13 домов) – 24 363 625,00 рублей, </w:t>
            </w:r>
            <w:r w:rsidRPr="0051344C">
              <w:rPr>
                <w:color w:val="000000"/>
                <w:sz w:val="24"/>
                <w:szCs w:val="24"/>
                <w:lang w:val="ru-RU"/>
              </w:rPr>
              <w:t>в том числе в разрезе источников:</w:t>
            </w:r>
          </w:p>
          <w:p w:rsidR="0036713D" w:rsidRPr="0051344C" w:rsidRDefault="0036713D" w:rsidP="0036713D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Областной бюджет – </w:t>
            </w:r>
            <w:r w:rsidRPr="0051344C">
              <w:rPr>
                <w:bCs/>
                <w:sz w:val="24"/>
                <w:szCs w:val="24"/>
                <w:lang w:val="ru-RU"/>
              </w:rPr>
              <w:t xml:space="preserve">19 490 900,00 </w:t>
            </w:r>
            <w:r w:rsidRPr="0051344C">
              <w:rPr>
                <w:color w:val="000000"/>
                <w:sz w:val="24"/>
                <w:szCs w:val="24"/>
                <w:lang w:val="ru-RU"/>
              </w:rPr>
              <w:t>рублей;</w:t>
            </w:r>
          </w:p>
          <w:p w:rsidR="0036713D" w:rsidRPr="0051344C" w:rsidRDefault="0036713D" w:rsidP="0036713D">
            <w:pPr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Местный бюджет –  </w:t>
            </w:r>
            <w:r w:rsidRPr="0051344C">
              <w:rPr>
                <w:bCs/>
                <w:sz w:val="24"/>
                <w:szCs w:val="24"/>
                <w:lang w:val="ru-RU"/>
              </w:rPr>
              <w:t xml:space="preserve">4 872 725,00 </w:t>
            </w:r>
            <w:r w:rsidRPr="0051344C">
              <w:rPr>
                <w:color w:val="000000"/>
                <w:sz w:val="24"/>
                <w:szCs w:val="24"/>
                <w:lang w:val="ru-RU"/>
              </w:rPr>
              <w:t>рублей.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3.3.14 награждение победителей смотра-конкурса на звание "Лучшее муниципальное образование Нижегородской области в сфере благоустройства и дорожной деятельности" – 1 370 000,00 рублей: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3.3.14.1Выполнение работ по ремонту уличного освещения по адресу: г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ор, п.Большое Пикино (на участке от ул.Солнечная до ул. Кооперативная, д.№2) – 729 317,56 рублей;</w:t>
            </w:r>
          </w:p>
          <w:p w:rsidR="0036713D" w:rsidRPr="0051344C" w:rsidRDefault="0036713D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3.3.14.2 Выполнение работ по ремонту уличного освещения по адресу: г</w:t>
            </w:r>
            <w:proofErr w:type="gram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ор, жилой р-н </w:t>
            </w:r>
            <w:proofErr w:type="spell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Задолье</w:t>
            </w:r>
            <w:proofErr w:type="spell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, ул.2-я от </w:t>
            </w:r>
            <w:proofErr w:type="spell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д.№</w:t>
            </w:r>
            <w:proofErr w:type="spell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19 до жилой р-н </w:t>
            </w:r>
            <w:proofErr w:type="spell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Задолье</w:t>
            </w:r>
            <w:proofErr w:type="spell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, ул. 5, </w:t>
            </w:r>
            <w:proofErr w:type="spellStart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д.№</w:t>
            </w:r>
            <w:proofErr w:type="spellEnd"/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18 – 640 682,44 рублей.</w:t>
            </w:r>
          </w:p>
          <w:p w:rsidR="0036713D" w:rsidRPr="0051344C" w:rsidRDefault="0036713D" w:rsidP="0036713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>3.3.15 Расходы на обеспечение деятельности подведомственных учреждений – 999 598,54 рублей (Ремонт коридоров и лестничных клеток нежилого отдельно стоящего здания по адресу: г</w:t>
            </w:r>
            <w:proofErr w:type="gramStart"/>
            <w:r w:rsidRPr="0051344C">
              <w:rPr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ор, </w:t>
            </w:r>
            <w:proofErr w:type="spellStart"/>
            <w:r w:rsidRPr="0051344C">
              <w:rPr>
                <w:color w:val="000000"/>
                <w:sz w:val="24"/>
                <w:szCs w:val="24"/>
                <w:lang w:val="ru-RU"/>
              </w:rPr>
              <w:t>Стеклозаводское</w:t>
            </w:r>
            <w:proofErr w:type="spellEnd"/>
            <w:r w:rsidRPr="0051344C">
              <w:rPr>
                <w:color w:val="000000"/>
                <w:sz w:val="24"/>
                <w:szCs w:val="24"/>
                <w:lang w:val="ru-RU"/>
              </w:rPr>
              <w:t xml:space="preserve"> шоссе, д.1)</w:t>
            </w:r>
          </w:p>
          <w:p w:rsidR="0036713D" w:rsidRPr="0051344C" w:rsidRDefault="0036713D" w:rsidP="0036713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color w:val="000000"/>
                <w:sz w:val="24"/>
                <w:szCs w:val="24"/>
                <w:lang w:val="ru-RU"/>
              </w:rPr>
              <w:t>3.3.16 Расходы на поощрение муниципальных управленческих команд составили 94 000,00 рублей за счет средств федерального бюджета.</w:t>
            </w:r>
          </w:p>
          <w:p w:rsidR="00223E37" w:rsidRPr="0051344C" w:rsidRDefault="00223E37" w:rsidP="0036713D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4. В сфере «Средства массовой информации»</w:t>
            </w: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 xml:space="preserve"> на иные цели запланировано и израсходовано 63 798,00 рублей на поощрение муниципальных управленческих команд, в том числе:</w:t>
            </w:r>
          </w:p>
          <w:p w:rsidR="00223E37" w:rsidRPr="0051344C" w:rsidRDefault="00223E37" w:rsidP="00223E37">
            <w:pPr>
              <w:jc w:val="both"/>
              <w:rPr>
                <w:rFonts w:eastAsia="Arial"/>
                <w:color w:val="000000"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- за счет средств федерального бюджета – 49 000,00 рублей,</w:t>
            </w:r>
          </w:p>
          <w:p w:rsidR="00F750CA" w:rsidRPr="0051344C" w:rsidRDefault="00223E37" w:rsidP="00576AD6">
            <w:pPr>
              <w:pStyle w:val="a4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color w:val="000000"/>
                <w:sz w:val="24"/>
                <w:szCs w:val="24"/>
                <w:lang w:val="ru-RU"/>
              </w:rPr>
              <w:t>- за счет средств местного бюджета – 14 798,00 рублей</w:t>
            </w:r>
          </w:p>
        </w:tc>
      </w:tr>
      <w:tr w:rsidR="00FF29A1" w:rsidRPr="00306B8D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F40458">
              <w:rPr>
                <w:b/>
                <w:color w:val="FF0000"/>
                <w:sz w:val="24"/>
                <w:szCs w:val="24"/>
                <w:lang w:val="ru-RU"/>
              </w:rPr>
              <w:lastRenderedPageBreak/>
              <w:t>01</w:t>
            </w:r>
            <w:r w:rsidR="00C63657" w:rsidRPr="00F40458">
              <w:rPr>
                <w:b/>
                <w:color w:val="FF0000"/>
                <w:sz w:val="24"/>
                <w:szCs w:val="24"/>
                <w:lang w:val="ru-RU"/>
              </w:rPr>
              <w:t>3</w:t>
            </w:r>
            <w:r w:rsidR="00F303D4" w:rsidRPr="00F40458">
              <w:rPr>
                <w:b/>
                <w:color w:val="FF0000"/>
                <w:sz w:val="24"/>
                <w:szCs w:val="24"/>
                <w:lang w:val="ru-RU"/>
              </w:rPr>
              <w:t>!!!</w:t>
            </w:r>
          </w:p>
        </w:tc>
        <w:tc>
          <w:tcPr>
            <w:tcW w:w="9464" w:type="dxa"/>
          </w:tcPr>
          <w:p w:rsidR="00FF29A1" w:rsidRPr="0051344C" w:rsidRDefault="00266549" w:rsidP="008944B7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Объем закупок в 2024</w:t>
            </w:r>
            <w:r w:rsidR="008944B7"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 xml:space="preserve"> году по БУ: Всего </w:t>
            </w:r>
            <w:r w:rsidR="00816F54" w:rsidRPr="0051344C"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  <w:t>443 634 189,65 рублей, из них по КВФО 4 – 111 041 474,62 рублей, КВФО 5 – 315 341 440,98 рублей, КВФО 2 – 17 251 274,05 рублей.</w:t>
            </w: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C63657" w:rsidRPr="00F4045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464" w:type="dxa"/>
          </w:tcPr>
          <w:p w:rsidR="00FF29A1" w:rsidRPr="00F40458" w:rsidRDefault="00FF29A1" w:rsidP="0070629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81C26" w:rsidRPr="00F40458" w:rsidTr="00281C26">
        <w:tc>
          <w:tcPr>
            <w:tcW w:w="884" w:type="dxa"/>
          </w:tcPr>
          <w:p w:rsidR="00281C26" w:rsidRPr="00F40458" w:rsidRDefault="00281C26" w:rsidP="00C63657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C63657" w:rsidRPr="00F404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464" w:type="dxa"/>
          </w:tcPr>
          <w:p w:rsidR="00281C26" w:rsidRPr="00F40458" w:rsidRDefault="00281C26" w:rsidP="00773358">
            <w:pPr>
              <w:jc w:val="both"/>
              <w:rPr>
                <w:rFonts w:eastAsia="Arial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237FA0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237FA0" w:rsidRPr="00F4045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464" w:type="dxa"/>
          </w:tcPr>
          <w:p w:rsidR="00FF29A1" w:rsidRPr="00F40458" w:rsidRDefault="00FF29A1" w:rsidP="005B371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237FA0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237FA0" w:rsidRPr="00F404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464" w:type="dxa"/>
          </w:tcPr>
          <w:p w:rsidR="00FF29A1" w:rsidRPr="00F40458" w:rsidRDefault="00FF29A1" w:rsidP="005B371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237FA0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237FA0" w:rsidRPr="00F4045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464" w:type="dxa"/>
          </w:tcPr>
          <w:p w:rsidR="00FF29A1" w:rsidRPr="00F40458" w:rsidRDefault="00FF29A1" w:rsidP="005B371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F29A1" w:rsidRPr="00F40458" w:rsidTr="00281C26">
        <w:tc>
          <w:tcPr>
            <w:tcW w:w="884" w:type="dxa"/>
          </w:tcPr>
          <w:p w:rsidR="00FF29A1" w:rsidRPr="00F40458" w:rsidRDefault="00FF29A1" w:rsidP="00237FA0">
            <w:pPr>
              <w:jc w:val="center"/>
              <w:rPr>
                <w:sz w:val="24"/>
                <w:szCs w:val="24"/>
                <w:lang w:val="ru-RU"/>
              </w:rPr>
            </w:pPr>
            <w:r w:rsidRPr="00F40458">
              <w:rPr>
                <w:sz w:val="24"/>
                <w:szCs w:val="24"/>
                <w:lang w:val="ru-RU"/>
              </w:rPr>
              <w:t>01</w:t>
            </w:r>
            <w:r w:rsidR="00237FA0" w:rsidRPr="00F4045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464" w:type="dxa"/>
          </w:tcPr>
          <w:p w:rsidR="00FF29A1" w:rsidRPr="00F40458" w:rsidRDefault="00FF29A1" w:rsidP="005B371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FF29A1" w:rsidRPr="00F40458" w:rsidRDefault="00FF29A1">
      <w:pPr>
        <w:rPr>
          <w:sz w:val="24"/>
          <w:szCs w:val="24"/>
          <w:lang w:val="ru-RU"/>
        </w:rPr>
      </w:pPr>
    </w:p>
    <w:p w:rsidR="00F40458" w:rsidRPr="00F40458" w:rsidRDefault="00F40458">
      <w:pPr>
        <w:rPr>
          <w:sz w:val="24"/>
          <w:szCs w:val="24"/>
          <w:lang w:val="ru-RU"/>
        </w:rPr>
      </w:pPr>
    </w:p>
    <w:sectPr w:rsidR="00F40458" w:rsidRPr="00F40458" w:rsidSect="00114D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33836AC2"/>
    <w:multiLevelType w:val="hybridMultilevel"/>
    <w:tmpl w:val="74602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C0C46"/>
    <w:multiLevelType w:val="hybridMultilevel"/>
    <w:tmpl w:val="93E07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6DFD"/>
    <w:multiLevelType w:val="hybridMultilevel"/>
    <w:tmpl w:val="A7DC38DA"/>
    <w:lvl w:ilvl="0" w:tplc="4F1E89A2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">
    <w:nsid w:val="6F7248A2"/>
    <w:multiLevelType w:val="hybridMultilevel"/>
    <w:tmpl w:val="6C4AA97A"/>
    <w:lvl w:ilvl="0" w:tplc="5580658A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F29A1"/>
    <w:rsid w:val="00023033"/>
    <w:rsid w:val="00033096"/>
    <w:rsid w:val="00050F83"/>
    <w:rsid w:val="000615F9"/>
    <w:rsid w:val="00074823"/>
    <w:rsid w:val="00083BF2"/>
    <w:rsid w:val="0008478A"/>
    <w:rsid w:val="0008679E"/>
    <w:rsid w:val="0009172E"/>
    <w:rsid w:val="00092568"/>
    <w:rsid w:val="000A241B"/>
    <w:rsid w:val="000A36FF"/>
    <w:rsid w:val="000A3EFB"/>
    <w:rsid w:val="000B4F4A"/>
    <w:rsid w:val="000C6F91"/>
    <w:rsid w:val="000E2B39"/>
    <w:rsid w:val="000E7DF4"/>
    <w:rsid w:val="00104D5A"/>
    <w:rsid w:val="00114D77"/>
    <w:rsid w:val="00116596"/>
    <w:rsid w:val="0012760F"/>
    <w:rsid w:val="00127A93"/>
    <w:rsid w:val="00133882"/>
    <w:rsid w:val="00135544"/>
    <w:rsid w:val="00150D5C"/>
    <w:rsid w:val="00157293"/>
    <w:rsid w:val="00160CAA"/>
    <w:rsid w:val="00170508"/>
    <w:rsid w:val="001719B6"/>
    <w:rsid w:val="00176786"/>
    <w:rsid w:val="00181014"/>
    <w:rsid w:val="001909D5"/>
    <w:rsid w:val="0019617B"/>
    <w:rsid w:val="001B0F8F"/>
    <w:rsid w:val="001B6F71"/>
    <w:rsid w:val="001C4200"/>
    <w:rsid w:val="001D5705"/>
    <w:rsid w:val="001F46E1"/>
    <w:rsid w:val="001F7E0D"/>
    <w:rsid w:val="00205F63"/>
    <w:rsid w:val="0021316D"/>
    <w:rsid w:val="00223E37"/>
    <w:rsid w:val="00223F9F"/>
    <w:rsid w:val="00236D3A"/>
    <w:rsid w:val="00237FA0"/>
    <w:rsid w:val="00242294"/>
    <w:rsid w:val="00260631"/>
    <w:rsid w:val="002617E2"/>
    <w:rsid w:val="00266549"/>
    <w:rsid w:val="00270059"/>
    <w:rsid w:val="00271B7A"/>
    <w:rsid w:val="00274E2A"/>
    <w:rsid w:val="00281C26"/>
    <w:rsid w:val="002850F9"/>
    <w:rsid w:val="002B0B86"/>
    <w:rsid w:val="002D03BF"/>
    <w:rsid w:val="00302308"/>
    <w:rsid w:val="00302C89"/>
    <w:rsid w:val="00306457"/>
    <w:rsid w:val="00306B8D"/>
    <w:rsid w:val="00313668"/>
    <w:rsid w:val="00331E4D"/>
    <w:rsid w:val="00337FA7"/>
    <w:rsid w:val="003505AD"/>
    <w:rsid w:val="00353751"/>
    <w:rsid w:val="003616A7"/>
    <w:rsid w:val="0036640B"/>
    <w:rsid w:val="0036713D"/>
    <w:rsid w:val="00372CD6"/>
    <w:rsid w:val="0037604F"/>
    <w:rsid w:val="00380AAE"/>
    <w:rsid w:val="003A4524"/>
    <w:rsid w:val="003B09B4"/>
    <w:rsid w:val="003C1181"/>
    <w:rsid w:val="003C19C9"/>
    <w:rsid w:val="003C3F1F"/>
    <w:rsid w:val="003C7006"/>
    <w:rsid w:val="003E715F"/>
    <w:rsid w:val="003F1ABD"/>
    <w:rsid w:val="00401717"/>
    <w:rsid w:val="00404006"/>
    <w:rsid w:val="00406307"/>
    <w:rsid w:val="00406B51"/>
    <w:rsid w:val="00423A5F"/>
    <w:rsid w:val="00430061"/>
    <w:rsid w:val="00432FDE"/>
    <w:rsid w:val="00437C86"/>
    <w:rsid w:val="00441320"/>
    <w:rsid w:val="00442879"/>
    <w:rsid w:val="00451A65"/>
    <w:rsid w:val="0045406F"/>
    <w:rsid w:val="0047146D"/>
    <w:rsid w:val="00480DBC"/>
    <w:rsid w:val="00487F3F"/>
    <w:rsid w:val="004A08D9"/>
    <w:rsid w:val="004A6BCA"/>
    <w:rsid w:val="004B0D75"/>
    <w:rsid w:val="004B693E"/>
    <w:rsid w:val="004D5A2F"/>
    <w:rsid w:val="004E2083"/>
    <w:rsid w:val="00500E02"/>
    <w:rsid w:val="0050550E"/>
    <w:rsid w:val="0051344C"/>
    <w:rsid w:val="005147E1"/>
    <w:rsid w:val="005154DF"/>
    <w:rsid w:val="0052284B"/>
    <w:rsid w:val="005304DF"/>
    <w:rsid w:val="005338C9"/>
    <w:rsid w:val="005410BC"/>
    <w:rsid w:val="00541E43"/>
    <w:rsid w:val="00542E9A"/>
    <w:rsid w:val="005457F1"/>
    <w:rsid w:val="00564361"/>
    <w:rsid w:val="0057028B"/>
    <w:rsid w:val="00576AD6"/>
    <w:rsid w:val="00583105"/>
    <w:rsid w:val="005912F7"/>
    <w:rsid w:val="005B3719"/>
    <w:rsid w:val="005B41D8"/>
    <w:rsid w:val="005D6C45"/>
    <w:rsid w:val="005E1ED7"/>
    <w:rsid w:val="005E241A"/>
    <w:rsid w:val="005F76C3"/>
    <w:rsid w:val="00600559"/>
    <w:rsid w:val="006069C2"/>
    <w:rsid w:val="00616872"/>
    <w:rsid w:val="00647DA8"/>
    <w:rsid w:val="00651FC7"/>
    <w:rsid w:val="0067376C"/>
    <w:rsid w:val="006876F9"/>
    <w:rsid w:val="00693D72"/>
    <w:rsid w:val="00694896"/>
    <w:rsid w:val="00696CE1"/>
    <w:rsid w:val="006C6488"/>
    <w:rsid w:val="006D438B"/>
    <w:rsid w:val="006E19BC"/>
    <w:rsid w:val="0070629A"/>
    <w:rsid w:val="0070797E"/>
    <w:rsid w:val="0071218E"/>
    <w:rsid w:val="00712F13"/>
    <w:rsid w:val="00714F76"/>
    <w:rsid w:val="0071685E"/>
    <w:rsid w:val="00717156"/>
    <w:rsid w:val="00722BCF"/>
    <w:rsid w:val="00734DAB"/>
    <w:rsid w:val="00773358"/>
    <w:rsid w:val="00780D06"/>
    <w:rsid w:val="007849B9"/>
    <w:rsid w:val="007A275E"/>
    <w:rsid w:val="007A7BBA"/>
    <w:rsid w:val="007B0AB1"/>
    <w:rsid w:val="007B78C4"/>
    <w:rsid w:val="007D0EC7"/>
    <w:rsid w:val="007D31DE"/>
    <w:rsid w:val="008050A2"/>
    <w:rsid w:val="00815621"/>
    <w:rsid w:val="008169C4"/>
    <w:rsid w:val="00816F54"/>
    <w:rsid w:val="008243B2"/>
    <w:rsid w:val="008267B9"/>
    <w:rsid w:val="0083411B"/>
    <w:rsid w:val="008402BC"/>
    <w:rsid w:val="00854623"/>
    <w:rsid w:val="00856408"/>
    <w:rsid w:val="00886EAE"/>
    <w:rsid w:val="008944B7"/>
    <w:rsid w:val="008967FC"/>
    <w:rsid w:val="008B6EFF"/>
    <w:rsid w:val="008C103D"/>
    <w:rsid w:val="008C2EF6"/>
    <w:rsid w:val="008C6072"/>
    <w:rsid w:val="008D0FC7"/>
    <w:rsid w:val="00900B8D"/>
    <w:rsid w:val="00927502"/>
    <w:rsid w:val="00934CFF"/>
    <w:rsid w:val="0093628D"/>
    <w:rsid w:val="009368ED"/>
    <w:rsid w:val="00940442"/>
    <w:rsid w:val="00953A3A"/>
    <w:rsid w:val="00972EEE"/>
    <w:rsid w:val="00973DF1"/>
    <w:rsid w:val="0097491E"/>
    <w:rsid w:val="00974EF3"/>
    <w:rsid w:val="00983936"/>
    <w:rsid w:val="00996F11"/>
    <w:rsid w:val="009D5E07"/>
    <w:rsid w:val="009E3FA8"/>
    <w:rsid w:val="009E766B"/>
    <w:rsid w:val="009F1473"/>
    <w:rsid w:val="009F4C8F"/>
    <w:rsid w:val="00A17057"/>
    <w:rsid w:val="00A2046E"/>
    <w:rsid w:val="00A459CA"/>
    <w:rsid w:val="00A758A3"/>
    <w:rsid w:val="00AA7A9C"/>
    <w:rsid w:val="00AB0840"/>
    <w:rsid w:val="00AC0E81"/>
    <w:rsid w:val="00AD3133"/>
    <w:rsid w:val="00AD737F"/>
    <w:rsid w:val="00AF0DB1"/>
    <w:rsid w:val="00B04060"/>
    <w:rsid w:val="00B17504"/>
    <w:rsid w:val="00B20BA7"/>
    <w:rsid w:val="00B25FEC"/>
    <w:rsid w:val="00B463D0"/>
    <w:rsid w:val="00B51361"/>
    <w:rsid w:val="00B60C3A"/>
    <w:rsid w:val="00B67CE2"/>
    <w:rsid w:val="00B75F09"/>
    <w:rsid w:val="00B76A29"/>
    <w:rsid w:val="00B83D33"/>
    <w:rsid w:val="00B85813"/>
    <w:rsid w:val="00B9629D"/>
    <w:rsid w:val="00BA1A90"/>
    <w:rsid w:val="00BA6CA2"/>
    <w:rsid w:val="00BB27C6"/>
    <w:rsid w:val="00BB3430"/>
    <w:rsid w:val="00BB585D"/>
    <w:rsid w:val="00BD6498"/>
    <w:rsid w:val="00BD75C2"/>
    <w:rsid w:val="00BF0E60"/>
    <w:rsid w:val="00BF669E"/>
    <w:rsid w:val="00C10B09"/>
    <w:rsid w:val="00C207CD"/>
    <w:rsid w:val="00C23EBB"/>
    <w:rsid w:val="00C24BC5"/>
    <w:rsid w:val="00C27EAC"/>
    <w:rsid w:val="00C30E1C"/>
    <w:rsid w:val="00C63657"/>
    <w:rsid w:val="00C64156"/>
    <w:rsid w:val="00CC00BE"/>
    <w:rsid w:val="00CC131D"/>
    <w:rsid w:val="00CC2E6C"/>
    <w:rsid w:val="00CC5ED8"/>
    <w:rsid w:val="00CD0B40"/>
    <w:rsid w:val="00CD7A2E"/>
    <w:rsid w:val="00CE01AC"/>
    <w:rsid w:val="00CF6AFD"/>
    <w:rsid w:val="00D0705A"/>
    <w:rsid w:val="00D27343"/>
    <w:rsid w:val="00D47148"/>
    <w:rsid w:val="00D525A5"/>
    <w:rsid w:val="00D5490D"/>
    <w:rsid w:val="00D723BA"/>
    <w:rsid w:val="00D753A3"/>
    <w:rsid w:val="00D75F5C"/>
    <w:rsid w:val="00D85948"/>
    <w:rsid w:val="00D91297"/>
    <w:rsid w:val="00D91798"/>
    <w:rsid w:val="00D979DA"/>
    <w:rsid w:val="00DA3219"/>
    <w:rsid w:val="00DA3CBB"/>
    <w:rsid w:val="00DB4F81"/>
    <w:rsid w:val="00DC2BC1"/>
    <w:rsid w:val="00DC478C"/>
    <w:rsid w:val="00DD06FC"/>
    <w:rsid w:val="00DD5CF2"/>
    <w:rsid w:val="00DE07BA"/>
    <w:rsid w:val="00DE5476"/>
    <w:rsid w:val="00E121F7"/>
    <w:rsid w:val="00E155B1"/>
    <w:rsid w:val="00E20652"/>
    <w:rsid w:val="00E31BA7"/>
    <w:rsid w:val="00E51210"/>
    <w:rsid w:val="00E54D20"/>
    <w:rsid w:val="00E56D47"/>
    <w:rsid w:val="00E609E7"/>
    <w:rsid w:val="00E93421"/>
    <w:rsid w:val="00E93F5A"/>
    <w:rsid w:val="00E95124"/>
    <w:rsid w:val="00E96466"/>
    <w:rsid w:val="00EA08F6"/>
    <w:rsid w:val="00EA5AA1"/>
    <w:rsid w:val="00EA7030"/>
    <w:rsid w:val="00EB5E69"/>
    <w:rsid w:val="00EB617F"/>
    <w:rsid w:val="00ED76E9"/>
    <w:rsid w:val="00EE3504"/>
    <w:rsid w:val="00EE3A52"/>
    <w:rsid w:val="00EF1C7B"/>
    <w:rsid w:val="00F24E32"/>
    <w:rsid w:val="00F303D4"/>
    <w:rsid w:val="00F30731"/>
    <w:rsid w:val="00F344F9"/>
    <w:rsid w:val="00F375FD"/>
    <w:rsid w:val="00F40458"/>
    <w:rsid w:val="00F44224"/>
    <w:rsid w:val="00F44EC8"/>
    <w:rsid w:val="00F607B5"/>
    <w:rsid w:val="00F66D87"/>
    <w:rsid w:val="00F750CA"/>
    <w:rsid w:val="00F77A8D"/>
    <w:rsid w:val="00F84386"/>
    <w:rsid w:val="00F90B21"/>
    <w:rsid w:val="00F91A4F"/>
    <w:rsid w:val="00F929B7"/>
    <w:rsid w:val="00FA44E5"/>
    <w:rsid w:val="00FA60B9"/>
    <w:rsid w:val="00FB7470"/>
    <w:rsid w:val="00FC2999"/>
    <w:rsid w:val="00FC6830"/>
    <w:rsid w:val="00FE4754"/>
    <w:rsid w:val="00FF0289"/>
    <w:rsid w:val="00FF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F29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3537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ACE8-BD80-4768-9A39-4469610C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7</Pages>
  <Words>3281</Words>
  <Characters>18705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214</cp:revision>
  <dcterms:created xsi:type="dcterms:W3CDTF">2021-02-10T06:10:00Z</dcterms:created>
  <dcterms:modified xsi:type="dcterms:W3CDTF">2025-03-19T11:55:00Z</dcterms:modified>
</cp:coreProperties>
</file>