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6" w:type="dxa"/>
        <w:tblCellMar>
          <w:left w:w="0" w:type="dxa"/>
          <w:right w:w="0" w:type="dxa"/>
        </w:tblCellMar>
        <w:tblLook w:val="0000"/>
      </w:tblPr>
      <w:tblGrid>
        <w:gridCol w:w="2417"/>
        <w:gridCol w:w="237"/>
        <w:gridCol w:w="4572"/>
        <w:gridCol w:w="131"/>
        <w:gridCol w:w="906"/>
        <w:gridCol w:w="1463"/>
      </w:tblGrid>
      <w:tr w:rsidR="00706F72" w:rsidRPr="00D33B6F" w:rsidTr="00706F72">
        <w:trPr>
          <w:trHeight w:val="602"/>
        </w:trPr>
        <w:tc>
          <w:tcPr>
            <w:tcW w:w="7221" w:type="dxa"/>
            <w:gridSpan w:val="3"/>
            <w:tcMar>
              <w:top w:w="0" w:type="dxa"/>
              <w:left w:w="39" w:type="dxa"/>
              <w:bottom w:w="0" w:type="dxa"/>
              <w:right w:w="0" w:type="dxa"/>
            </w:tcMar>
          </w:tcPr>
          <w:tbl>
            <w:tblPr>
              <w:tblW w:w="0" w:type="auto"/>
              <w:tblCellMar>
                <w:left w:w="0" w:type="dxa"/>
                <w:right w:w="0" w:type="dxa"/>
              </w:tblCellMar>
              <w:tblLook w:val="0000"/>
            </w:tblPr>
            <w:tblGrid>
              <w:gridCol w:w="6571"/>
            </w:tblGrid>
            <w:tr w:rsidR="00706F72" w:rsidRPr="000318DB" w:rsidTr="00706F72">
              <w:trPr>
                <w:trHeight w:hRule="exact" w:val="602"/>
              </w:trPr>
              <w:tc>
                <w:tcPr>
                  <w:tcW w:w="6571" w:type="dxa"/>
                  <w:tcMar>
                    <w:top w:w="0" w:type="dxa"/>
                    <w:left w:w="0" w:type="dxa"/>
                    <w:bottom w:w="0" w:type="dxa"/>
                    <w:right w:w="0" w:type="dxa"/>
                  </w:tcMar>
                </w:tcPr>
                <w:p w:rsidR="00706F72" w:rsidRPr="00D33B6F" w:rsidRDefault="004D204D" w:rsidP="002A672B">
                  <w:pPr>
                    <w:ind w:firstLine="528"/>
                    <w:jc w:val="center"/>
                    <w:rPr>
                      <w:sz w:val="24"/>
                      <w:szCs w:val="24"/>
                      <w:highlight w:val="lightGray"/>
                      <w:lang w:val="ru-RU"/>
                    </w:rPr>
                  </w:pPr>
                  <w:r w:rsidRPr="00D33B6F">
                    <w:rPr>
                      <w:sz w:val="24"/>
                      <w:szCs w:val="24"/>
                      <w:highlight w:val="lightGray"/>
                    </w:rPr>
                    <w:fldChar w:fldCharType="begin"/>
                  </w:r>
                  <w:r w:rsidR="00706F72" w:rsidRPr="00D33B6F">
                    <w:rPr>
                      <w:sz w:val="24"/>
                      <w:szCs w:val="24"/>
                      <w:highlight w:val="lightGray"/>
                      <w:lang w:val="ru-RU"/>
                    </w:rPr>
                    <w:instrText xml:space="preserve"> </w:instrText>
                  </w:r>
                  <w:r w:rsidR="00706F72" w:rsidRPr="00D33B6F">
                    <w:rPr>
                      <w:sz w:val="24"/>
                      <w:szCs w:val="24"/>
                      <w:highlight w:val="lightGray"/>
                    </w:rPr>
                    <w:instrText>TC</w:instrText>
                  </w:r>
                  <w:r w:rsidR="00706F72" w:rsidRPr="00D33B6F">
                    <w:rPr>
                      <w:sz w:val="24"/>
                      <w:szCs w:val="24"/>
                      <w:highlight w:val="lightGray"/>
                      <w:lang w:val="ru-RU"/>
                    </w:rPr>
                    <w:instrText xml:space="preserve"> "АВТ" \</w:instrText>
                  </w:r>
                  <w:r w:rsidR="00706F72" w:rsidRPr="00D33B6F">
                    <w:rPr>
                      <w:sz w:val="24"/>
                      <w:szCs w:val="24"/>
                      <w:highlight w:val="lightGray"/>
                    </w:rPr>
                    <w:instrText>f</w:instrText>
                  </w:r>
                  <w:r w:rsidR="00706F72" w:rsidRPr="00D33B6F">
                    <w:rPr>
                      <w:sz w:val="24"/>
                      <w:szCs w:val="24"/>
                      <w:highlight w:val="lightGray"/>
                      <w:lang w:val="ru-RU"/>
                    </w:rPr>
                    <w:instrText xml:space="preserve"> </w:instrText>
                  </w:r>
                  <w:r w:rsidR="00706F72" w:rsidRPr="00D33B6F">
                    <w:rPr>
                      <w:sz w:val="24"/>
                      <w:szCs w:val="24"/>
                      <w:highlight w:val="lightGray"/>
                    </w:rPr>
                    <w:instrText>C</w:instrText>
                  </w:r>
                  <w:r w:rsidR="00706F72" w:rsidRPr="00D33B6F">
                    <w:rPr>
                      <w:sz w:val="24"/>
                      <w:szCs w:val="24"/>
                      <w:highlight w:val="lightGray"/>
                      <w:lang w:val="ru-RU"/>
                    </w:rPr>
                    <w:instrText xml:space="preserve"> \</w:instrText>
                  </w:r>
                  <w:r w:rsidR="00706F72" w:rsidRPr="00D33B6F">
                    <w:rPr>
                      <w:sz w:val="24"/>
                      <w:szCs w:val="24"/>
                      <w:highlight w:val="lightGray"/>
                    </w:rPr>
                    <w:instrText>l</w:instrText>
                  </w:r>
                  <w:r w:rsidR="00706F72" w:rsidRPr="00D33B6F">
                    <w:rPr>
                      <w:sz w:val="24"/>
                      <w:szCs w:val="24"/>
                      <w:highlight w:val="lightGray"/>
                      <w:lang w:val="ru-RU"/>
                    </w:rPr>
                    <w:instrText xml:space="preserve"> "1" </w:instrText>
                  </w:r>
                  <w:r w:rsidRPr="00D33B6F">
                    <w:rPr>
                      <w:sz w:val="24"/>
                      <w:szCs w:val="24"/>
                      <w:highlight w:val="lightGray"/>
                    </w:rPr>
                    <w:fldChar w:fldCharType="end"/>
                  </w:r>
                  <w:r w:rsidR="00706F72" w:rsidRPr="00D33B6F">
                    <w:rPr>
                      <w:rFonts w:eastAsia="Arial"/>
                      <w:b/>
                      <w:color w:val="000000"/>
                      <w:sz w:val="24"/>
                      <w:szCs w:val="24"/>
                      <w:highlight w:val="lightGray"/>
                      <w:lang w:val="ru-RU"/>
                    </w:rPr>
                    <w:t>ПОЯСНИТЕЛЬНАЯ ЗАПИСКА</w:t>
                  </w:r>
                  <w:r w:rsidR="00706F72" w:rsidRPr="00D33B6F">
                    <w:rPr>
                      <w:rFonts w:eastAsia="Arial"/>
                      <w:b/>
                      <w:color w:val="000000"/>
                      <w:sz w:val="24"/>
                      <w:szCs w:val="24"/>
                      <w:highlight w:val="lightGray"/>
                      <w:lang w:val="ru-RU"/>
                    </w:rPr>
                    <w:br/>
                    <w:t>К БАЛАНСУ УЧРЕЖДЕНИЯ</w:t>
                  </w:r>
                </w:p>
              </w:tc>
            </w:tr>
          </w:tbl>
          <w:p w:rsidR="00706F72" w:rsidRPr="00D33B6F" w:rsidRDefault="00706F72" w:rsidP="002A672B">
            <w:pPr>
              <w:rPr>
                <w:sz w:val="24"/>
                <w:szCs w:val="24"/>
                <w:highlight w:val="lightGray"/>
                <w:lang w:val="ru-RU"/>
              </w:rPr>
            </w:pPr>
          </w:p>
        </w:tc>
        <w:tc>
          <w:tcPr>
            <w:tcW w:w="133" w:type="dxa"/>
            <w:tcMar>
              <w:top w:w="0" w:type="dxa"/>
              <w:left w:w="39" w:type="dxa"/>
              <w:bottom w:w="0" w:type="dxa"/>
              <w:right w:w="0" w:type="dxa"/>
            </w:tcMar>
            <w:vAlign w:val="bottom"/>
          </w:tcPr>
          <w:p w:rsidR="00706F72" w:rsidRPr="006A5A9D" w:rsidRDefault="00706F72" w:rsidP="002A672B">
            <w:pPr>
              <w:rPr>
                <w:sz w:val="24"/>
                <w:szCs w:val="24"/>
                <w:highlight w:val="yellow"/>
                <w:lang w:val="ru-RU"/>
              </w:rPr>
            </w:pPr>
          </w:p>
        </w:tc>
        <w:tc>
          <w:tcPr>
            <w:tcW w:w="879" w:type="dxa"/>
            <w:tcMar>
              <w:top w:w="0" w:type="dxa"/>
              <w:left w:w="39" w:type="dxa"/>
              <w:bottom w:w="0" w:type="dxa"/>
              <w:right w:w="0" w:type="dxa"/>
            </w:tcMar>
            <w:vAlign w:val="bottom"/>
          </w:tcPr>
          <w:p w:rsidR="00706F72" w:rsidRPr="006A5A9D" w:rsidRDefault="00706F72" w:rsidP="002A672B">
            <w:pPr>
              <w:rPr>
                <w:sz w:val="24"/>
                <w:szCs w:val="24"/>
                <w:highlight w:val="yellow"/>
                <w:lang w:val="ru-RU"/>
              </w:rPr>
            </w:pPr>
          </w:p>
        </w:tc>
        <w:tc>
          <w:tcPr>
            <w:tcW w:w="1493" w:type="dxa"/>
            <w:tcBorders>
              <w:top w:val="single" w:sz="15"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D33B6F" w:rsidTr="00706F72">
              <w:trPr>
                <w:trHeight w:hRule="exact" w:val="602"/>
              </w:trPr>
              <w:tc>
                <w:tcPr>
                  <w:tcW w:w="985" w:type="dxa"/>
                  <w:tcMar>
                    <w:top w:w="0" w:type="dxa"/>
                    <w:left w:w="0" w:type="dxa"/>
                    <w:bottom w:w="0" w:type="dxa"/>
                    <w:right w:w="0" w:type="dxa"/>
                  </w:tcMar>
                  <w:vAlign w:val="bottom"/>
                </w:tcPr>
                <w:p w:rsidR="00706F72" w:rsidRPr="00D33B6F" w:rsidRDefault="004D204D" w:rsidP="002A672B">
                  <w:pPr>
                    <w:jc w:val="center"/>
                    <w:rPr>
                      <w:sz w:val="24"/>
                      <w:szCs w:val="24"/>
                      <w:highlight w:val="lightGray"/>
                    </w:rPr>
                  </w:pPr>
                  <w:r w:rsidRPr="00D33B6F">
                    <w:rPr>
                      <w:sz w:val="24"/>
                      <w:szCs w:val="24"/>
                      <w:highlight w:val="lightGray"/>
                    </w:rPr>
                    <w:fldChar w:fldCharType="begin"/>
                  </w:r>
                  <w:r w:rsidR="00706F72" w:rsidRPr="00D33B6F">
                    <w:rPr>
                      <w:sz w:val="24"/>
                      <w:szCs w:val="24"/>
                      <w:highlight w:val="lightGray"/>
                    </w:rPr>
                    <w:instrText xml:space="preserve"> TC "АВТ" \f C \l "1" </w:instrText>
                  </w:r>
                  <w:r w:rsidRPr="00D33B6F">
                    <w:rPr>
                      <w:sz w:val="24"/>
                      <w:szCs w:val="24"/>
                      <w:highlight w:val="lightGray"/>
                    </w:rPr>
                    <w:fldChar w:fldCharType="end"/>
                  </w:r>
                  <w:r w:rsidR="00706F72" w:rsidRPr="00D33B6F">
                    <w:rPr>
                      <w:rFonts w:eastAsia="Arial"/>
                      <w:b/>
                      <w:color w:val="000000"/>
                      <w:sz w:val="24"/>
                      <w:szCs w:val="24"/>
                      <w:highlight w:val="lightGray"/>
                    </w:rPr>
                    <w:t>КОДЫ</w:t>
                  </w:r>
                </w:p>
              </w:tc>
            </w:tr>
          </w:tbl>
          <w:p w:rsidR="00706F72" w:rsidRPr="00D33B6F" w:rsidRDefault="00706F72" w:rsidP="002A672B">
            <w:pPr>
              <w:rPr>
                <w:sz w:val="24"/>
                <w:szCs w:val="24"/>
                <w:highlight w:val="lightGray"/>
              </w:rPr>
            </w:pPr>
          </w:p>
        </w:tc>
      </w:tr>
      <w:tr w:rsidR="00706F72" w:rsidRPr="00D33B6F" w:rsidTr="00706F72">
        <w:trPr>
          <w:trHeight w:val="346"/>
        </w:trPr>
        <w:tc>
          <w:tcPr>
            <w:tcW w:w="7221" w:type="dxa"/>
            <w:gridSpan w:val="3"/>
            <w:tcMar>
              <w:top w:w="0" w:type="dxa"/>
              <w:left w:w="39" w:type="dxa"/>
              <w:bottom w:w="0" w:type="dxa"/>
              <w:right w:w="0" w:type="dxa"/>
            </w:tcMar>
          </w:tcPr>
          <w:tbl>
            <w:tblPr>
              <w:tblW w:w="7185" w:type="dxa"/>
              <w:tblCellMar>
                <w:left w:w="0" w:type="dxa"/>
                <w:right w:w="0" w:type="dxa"/>
              </w:tblCellMar>
              <w:tblLook w:val="0000"/>
            </w:tblPr>
            <w:tblGrid>
              <w:gridCol w:w="7185"/>
            </w:tblGrid>
            <w:tr w:rsidR="00706F72" w:rsidRPr="00D33B6F" w:rsidTr="00706F72">
              <w:trPr>
                <w:trHeight w:hRule="exact" w:val="346"/>
              </w:trPr>
              <w:tc>
                <w:tcPr>
                  <w:tcW w:w="7185" w:type="dxa"/>
                  <w:tcMar>
                    <w:top w:w="0" w:type="dxa"/>
                    <w:left w:w="0" w:type="dxa"/>
                    <w:bottom w:w="0" w:type="dxa"/>
                    <w:right w:w="0" w:type="dxa"/>
                  </w:tcMar>
                </w:tcPr>
                <w:p w:rsidR="00706F72" w:rsidRPr="00D33B6F" w:rsidRDefault="00706F72" w:rsidP="002A672B">
                  <w:pPr>
                    <w:jc w:val="center"/>
                    <w:rPr>
                      <w:sz w:val="24"/>
                      <w:szCs w:val="24"/>
                      <w:highlight w:val="lightGray"/>
                    </w:rPr>
                  </w:pPr>
                  <w:proofErr w:type="spellStart"/>
                  <w:r>
                    <w:rPr>
                      <w:rFonts w:eastAsia="Arial"/>
                      <w:color w:val="000000"/>
                      <w:sz w:val="24"/>
                      <w:szCs w:val="24"/>
                      <w:highlight w:val="lightGray"/>
                    </w:rPr>
                    <w:t>на</w:t>
                  </w:r>
                  <w:proofErr w:type="spellEnd"/>
                  <w:r>
                    <w:rPr>
                      <w:rFonts w:eastAsia="Arial"/>
                      <w:color w:val="000000"/>
                      <w:sz w:val="24"/>
                      <w:szCs w:val="24"/>
                      <w:highlight w:val="lightGray"/>
                    </w:rPr>
                    <w:t xml:space="preserve"> 01 </w:t>
                  </w:r>
                  <w:proofErr w:type="spellStart"/>
                  <w:r>
                    <w:rPr>
                      <w:rFonts w:eastAsia="Arial"/>
                      <w:color w:val="000000"/>
                      <w:sz w:val="24"/>
                      <w:szCs w:val="24"/>
                      <w:highlight w:val="lightGray"/>
                    </w:rPr>
                    <w:t>января</w:t>
                  </w:r>
                  <w:proofErr w:type="spellEnd"/>
                  <w:r>
                    <w:rPr>
                      <w:rFonts w:eastAsia="Arial"/>
                      <w:color w:val="000000"/>
                      <w:sz w:val="24"/>
                      <w:szCs w:val="24"/>
                      <w:highlight w:val="lightGray"/>
                    </w:rPr>
                    <w:t xml:space="preserve"> 20</w:t>
                  </w:r>
                  <w:proofErr w:type="spellStart"/>
                  <w:r>
                    <w:rPr>
                      <w:rFonts w:eastAsia="Arial"/>
                      <w:color w:val="000000"/>
                      <w:sz w:val="24"/>
                      <w:szCs w:val="24"/>
                      <w:highlight w:val="lightGray"/>
                      <w:lang w:val="ru-RU"/>
                    </w:rPr>
                    <w:t>20</w:t>
                  </w:r>
                  <w:proofErr w:type="spellEnd"/>
                  <w:r w:rsidRPr="00D33B6F">
                    <w:rPr>
                      <w:rFonts w:eastAsia="Arial"/>
                      <w:color w:val="000000"/>
                      <w:sz w:val="24"/>
                      <w:szCs w:val="24"/>
                      <w:highlight w:val="lightGray"/>
                    </w:rPr>
                    <w:t>г.</w:t>
                  </w:r>
                </w:p>
              </w:tc>
            </w:tr>
          </w:tbl>
          <w:p w:rsidR="00706F72" w:rsidRPr="00D33B6F" w:rsidRDefault="00706F72" w:rsidP="002A672B">
            <w:pPr>
              <w:rPr>
                <w:sz w:val="24"/>
                <w:szCs w:val="24"/>
                <w:highlight w:val="lightGray"/>
              </w:rPr>
            </w:pPr>
          </w:p>
        </w:tc>
        <w:tc>
          <w:tcPr>
            <w:tcW w:w="1011" w:type="dxa"/>
            <w:gridSpan w:val="2"/>
            <w:tcMar>
              <w:top w:w="0" w:type="dxa"/>
              <w:left w:w="39" w:type="dxa"/>
              <w:bottom w:w="0" w:type="dxa"/>
              <w:right w:w="0" w:type="dxa"/>
            </w:tcMar>
          </w:tcPr>
          <w:tbl>
            <w:tblPr>
              <w:tblW w:w="975" w:type="dxa"/>
              <w:tblCellMar>
                <w:left w:w="0" w:type="dxa"/>
                <w:right w:w="0" w:type="dxa"/>
              </w:tblCellMar>
              <w:tblLook w:val="0000"/>
            </w:tblPr>
            <w:tblGrid>
              <w:gridCol w:w="975"/>
            </w:tblGrid>
            <w:tr w:rsidR="00706F72" w:rsidRPr="00D33B6F" w:rsidTr="00706F72">
              <w:trPr>
                <w:trHeight w:hRule="exact" w:val="346"/>
              </w:trPr>
              <w:tc>
                <w:tcPr>
                  <w:tcW w:w="975" w:type="dxa"/>
                  <w:tcMar>
                    <w:top w:w="0" w:type="dxa"/>
                    <w:left w:w="0" w:type="dxa"/>
                    <w:bottom w:w="0" w:type="dxa"/>
                    <w:right w:w="0" w:type="dxa"/>
                  </w:tcMar>
                </w:tcPr>
                <w:p w:rsidR="00706F72" w:rsidRPr="00D33B6F" w:rsidRDefault="00706F72" w:rsidP="002A672B">
                  <w:pPr>
                    <w:jc w:val="right"/>
                    <w:rPr>
                      <w:sz w:val="24"/>
                      <w:szCs w:val="24"/>
                      <w:highlight w:val="lightGray"/>
                    </w:rPr>
                  </w:pPr>
                  <w:proofErr w:type="spellStart"/>
                  <w:r w:rsidRPr="00D33B6F">
                    <w:rPr>
                      <w:rFonts w:eastAsia="Arial"/>
                      <w:color w:val="000000"/>
                      <w:sz w:val="24"/>
                      <w:szCs w:val="24"/>
                      <w:highlight w:val="lightGray"/>
                    </w:rPr>
                    <w:t>Форма</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по</w:t>
                  </w:r>
                  <w:proofErr w:type="spellEnd"/>
                  <w:r w:rsidRPr="00D33B6F">
                    <w:rPr>
                      <w:rFonts w:eastAsia="Arial"/>
                      <w:color w:val="000000"/>
                      <w:sz w:val="24"/>
                      <w:szCs w:val="24"/>
                      <w:highlight w:val="lightGray"/>
                    </w:rPr>
                    <w:t xml:space="preserve"> ОКУД</w:t>
                  </w:r>
                </w:p>
              </w:tc>
            </w:tr>
          </w:tbl>
          <w:p w:rsidR="00706F72" w:rsidRPr="00D33B6F" w:rsidRDefault="00706F72" w:rsidP="002A672B">
            <w:pPr>
              <w:rPr>
                <w:sz w:val="24"/>
                <w:szCs w:val="24"/>
                <w:highlight w:val="lightGray"/>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D33B6F" w:rsidTr="00706F72">
              <w:trPr>
                <w:trHeight w:hRule="exact" w:val="346"/>
              </w:trPr>
              <w:tc>
                <w:tcPr>
                  <w:tcW w:w="985" w:type="dxa"/>
                  <w:tcMar>
                    <w:top w:w="0" w:type="dxa"/>
                    <w:left w:w="0" w:type="dxa"/>
                    <w:bottom w:w="0" w:type="dxa"/>
                    <w:right w:w="0" w:type="dxa"/>
                  </w:tcMar>
                  <w:vAlign w:val="bottom"/>
                </w:tcPr>
                <w:p w:rsidR="00706F72" w:rsidRPr="00D33B6F" w:rsidRDefault="00706F72" w:rsidP="002A672B">
                  <w:pPr>
                    <w:jc w:val="center"/>
                    <w:rPr>
                      <w:sz w:val="24"/>
                      <w:szCs w:val="24"/>
                      <w:highlight w:val="lightGray"/>
                    </w:rPr>
                  </w:pPr>
                  <w:r w:rsidRPr="00D33B6F">
                    <w:rPr>
                      <w:rFonts w:eastAsia="Arial"/>
                      <w:b/>
                      <w:color w:val="000000"/>
                      <w:sz w:val="24"/>
                      <w:szCs w:val="24"/>
                      <w:highlight w:val="lightGray"/>
                    </w:rPr>
                    <w:t>0503760</w:t>
                  </w:r>
                </w:p>
              </w:tc>
            </w:tr>
          </w:tbl>
          <w:p w:rsidR="00706F72" w:rsidRPr="00D33B6F" w:rsidRDefault="00706F72" w:rsidP="002A672B">
            <w:pPr>
              <w:rPr>
                <w:sz w:val="24"/>
                <w:szCs w:val="24"/>
                <w:highlight w:val="lightGray"/>
              </w:rPr>
            </w:pPr>
          </w:p>
        </w:tc>
      </w:tr>
      <w:tr w:rsidR="00706F72" w:rsidRPr="00D33B6F" w:rsidTr="00706F72">
        <w:trPr>
          <w:trHeight w:val="315"/>
        </w:trPr>
        <w:tc>
          <w:tcPr>
            <w:tcW w:w="2651" w:type="dxa"/>
            <w:gridSpan w:val="2"/>
            <w:tcMar>
              <w:top w:w="0" w:type="dxa"/>
              <w:left w:w="39" w:type="dxa"/>
              <w:bottom w:w="0" w:type="dxa"/>
              <w:right w:w="0" w:type="dxa"/>
            </w:tcMar>
          </w:tcPr>
          <w:p w:rsidR="00706F72" w:rsidRPr="00D33B6F" w:rsidRDefault="00706F72" w:rsidP="002A672B">
            <w:pPr>
              <w:rPr>
                <w:sz w:val="24"/>
                <w:szCs w:val="24"/>
                <w:highlight w:val="lightGray"/>
              </w:rPr>
            </w:pPr>
          </w:p>
        </w:tc>
        <w:tc>
          <w:tcPr>
            <w:tcW w:w="4569"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133"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D33B6F" w:rsidTr="00706F72">
              <w:trPr>
                <w:trHeight w:hRule="exact" w:val="315"/>
              </w:trPr>
              <w:tc>
                <w:tcPr>
                  <w:tcW w:w="842" w:type="dxa"/>
                  <w:tcMar>
                    <w:top w:w="0" w:type="dxa"/>
                    <w:left w:w="0" w:type="dxa"/>
                    <w:bottom w:w="0" w:type="dxa"/>
                    <w:right w:w="0" w:type="dxa"/>
                  </w:tcMar>
                  <w:vAlign w:val="bottom"/>
                </w:tcPr>
                <w:p w:rsidR="00706F72" w:rsidRPr="00D33B6F" w:rsidRDefault="00706F72" w:rsidP="002A672B">
                  <w:pPr>
                    <w:jc w:val="center"/>
                    <w:rPr>
                      <w:sz w:val="24"/>
                      <w:szCs w:val="24"/>
                      <w:highlight w:val="lightGray"/>
                    </w:rPr>
                  </w:pPr>
                  <w:proofErr w:type="spellStart"/>
                  <w:r w:rsidRPr="00D33B6F">
                    <w:rPr>
                      <w:rFonts w:eastAsia="Arial"/>
                      <w:color w:val="000000"/>
                      <w:sz w:val="24"/>
                      <w:szCs w:val="24"/>
                      <w:highlight w:val="lightGray"/>
                    </w:rPr>
                    <w:t>Дата</w:t>
                  </w:r>
                  <w:proofErr w:type="spellEnd"/>
                </w:p>
              </w:tc>
            </w:tr>
          </w:tbl>
          <w:p w:rsidR="00706F72" w:rsidRPr="00D33B6F" w:rsidRDefault="00706F72" w:rsidP="002A672B">
            <w:pPr>
              <w:rPr>
                <w:sz w:val="24"/>
                <w:szCs w:val="24"/>
                <w:highlight w:val="lightGray"/>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80"/>
            </w:tblGrid>
            <w:tr w:rsidR="00706F72" w:rsidRPr="00D33B6F" w:rsidTr="00706F72">
              <w:trPr>
                <w:trHeight w:hRule="exact" w:val="315"/>
              </w:trPr>
              <w:tc>
                <w:tcPr>
                  <w:tcW w:w="1001" w:type="dxa"/>
                  <w:tcMar>
                    <w:top w:w="0" w:type="dxa"/>
                    <w:left w:w="0" w:type="dxa"/>
                    <w:bottom w:w="0" w:type="dxa"/>
                    <w:right w:w="0" w:type="dxa"/>
                  </w:tcMar>
                  <w:vAlign w:val="bottom"/>
                </w:tcPr>
                <w:p w:rsidR="00706F72" w:rsidRPr="00D33B6F" w:rsidRDefault="00706F72" w:rsidP="002A672B">
                  <w:pPr>
                    <w:jc w:val="center"/>
                    <w:rPr>
                      <w:sz w:val="24"/>
                      <w:szCs w:val="24"/>
                      <w:highlight w:val="lightGray"/>
                      <w:lang w:val="ru-RU"/>
                    </w:rPr>
                  </w:pPr>
                  <w:r w:rsidRPr="00D33B6F">
                    <w:rPr>
                      <w:rFonts w:eastAsia="Arial"/>
                      <w:b/>
                      <w:color w:val="000000"/>
                      <w:sz w:val="24"/>
                      <w:szCs w:val="24"/>
                      <w:highlight w:val="lightGray"/>
                    </w:rPr>
                    <w:t>01.01.201</w:t>
                  </w:r>
                  <w:r w:rsidRPr="00D33B6F">
                    <w:rPr>
                      <w:rFonts w:eastAsia="Arial"/>
                      <w:b/>
                      <w:color w:val="000000"/>
                      <w:sz w:val="24"/>
                      <w:szCs w:val="24"/>
                      <w:highlight w:val="lightGray"/>
                      <w:lang w:val="ru-RU"/>
                    </w:rPr>
                    <w:t>9</w:t>
                  </w:r>
                </w:p>
              </w:tc>
            </w:tr>
          </w:tbl>
          <w:p w:rsidR="00706F72" w:rsidRPr="00D33B6F" w:rsidRDefault="00706F72" w:rsidP="002A672B">
            <w:pPr>
              <w:rPr>
                <w:sz w:val="24"/>
                <w:szCs w:val="24"/>
                <w:highlight w:val="lightGray"/>
                <w:lang w:val="ru-RU"/>
              </w:rPr>
            </w:pPr>
          </w:p>
        </w:tc>
      </w:tr>
      <w:tr w:rsidR="00706F72" w:rsidRPr="00D33B6F" w:rsidTr="00706F72">
        <w:trPr>
          <w:trHeight w:val="303"/>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D33B6F" w:rsidTr="00706F72">
              <w:trPr>
                <w:trHeight w:hRule="exact" w:val="303"/>
              </w:trPr>
              <w:tc>
                <w:tcPr>
                  <w:tcW w:w="2615" w:type="dxa"/>
                  <w:tcMar>
                    <w:top w:w="0" w:type="dxa"/>
                    <w:left w:w="0" w:type="dxa"/>
                    <w:bottom w:w="0" w:type="dxa"/>
                    <w:right w:w="0" w:type="dxa"/>
                  </w:tcMar>
                </w:tcPr>
                <w:p w:rsidR="00706F72" w:rsidRPr="00D33B6F" w:rsidRDefault="00706F72" w:rsidP="002A672B">
                  <w:pPr>
                    <w:rPr>
                      <w:sz w:val="24"/>
                      <w:szCs w:val="24"/>
                      <w:highlight w:val="lightGray"/>
                    </w:rPr>
                  </w:pPr>
                  <w:proofErr w:type="spellStart"/>
                  <w:r w:rsidRPr="00D33B6F">
                    <w:rPr>
                      <w:rFonts w:eastAsia="Arial"/>
                      <w:color w:val="000000"/>
                      <w:sz w:val="24"/>
                      <w:szCs w:val="24"/>
                      <w:highlight w:val="lightGray"/>
                    </w:rPr>
                    <w:t>Учреждение</w:t>
                  </w:r>
                  <w:proofErr w:type="spellEnd"/>
                </w:p>
              </w:tc>
            </w:tr>
          </w:tbl>
          <w:p w:rsidR="00706F72" w:rsidRPr="00D33B6F" w:rsidRDefault="00706F72" w:rsidP="002A672B">
            <w:pPr>
              <w:rPr>
                <w:sz w:val="24"/>
                <w:szCs w:val="24"/>
                <w:highlight w:val="lightGray"/>
              </w:rPr>
            </w:pPr>
          </w:p>
        </w:tc>
        <w:tc>
          <w:tcPr>
            <w:tcW w:w="4569" w:type="dxa"/>
            <w:tcMar>
              <w:top w:w="0" w:type="dxa"/>
              <w:left w:w="39" w:type="dxa"/>
              <w:bottom w:w="0" w:type="dxa"/>
              <w:right w:w="0" w:type="dxa"/>
            </w:tcMar>
            <w:vAlign w:val="center"/>
          </w:tcPr>
          <w:tbl>
            <w:tblPr>
              <w:tblW w:w="4533" w:type="dxa"/>
              <w:tblCellMar>
                <w:left w:w="0" w:type="dxa"/>
                <w:right w:w="0" w:type="dxa"/>
              </w:tblCellMar>
              <w:tblLook w:val="0000"/>
            </w:tblPr>
            <w:tblGrid>
              <w:gridCol w:w="4533"/>
            </w:tblGrid>
            <w:tr w:rsidR="00706F72" w:rsidRPr="00D33B6F" w:rsidTr="00706F72">
              <w:trPr>
                <w:trHeight w:hRule="exact" w:val="303"/>
              </w:trPr>
              <w:tc>
                <w:tcPr>
                  <w:tcW w:w="4533" w:type="dxa"/>
                  <w:tcMar>
                    <w:top w:w="0" w:type="dxa"/>
                    <w:left w:w="0" w:type="dxa"/>
                    <w:bottom w:w="0" w:type="dxa"/>
                    <w:right w:w="0" w:type="dxa"/>
                  </w:tcMar>
                  <w:vAlign w:val="center"/>
                </w:tcPr>
                <w:p w:rsidR="00706F72" w:rsidRPr="00D33B6F" w:rsidRDefault="00706F72" w:rsidP="002A672B">
                  <w:pPr>
                    <w:rPr>
                      <w:sz w:val="24"/>
                      <w:szCs w:val="24"/>
                      <w:highlight w:val="lightGray"/>
                    </w:rPr>
                  </w:pPr>
                  <w:proofErr w:type="spellStart"/>
                  <w:r w:rsidRPr="00D33B6F">
                    <w:rPr>
                      <w:rFonts w:eastAsia="Arial"/>
                      <w:b/>
                      <w:color w:val="000000"/>
                      <w:sz w:val="24"/>
                      <w:szCs w:val="24"/>
                      <w:highlight w:val="lightGray"/>
                    </w:rPr>
                    <w:t>г.Бор</w:t>
                  </w:r>
                  <w:proofErr w:type="spellEnd"/>
                  <w:r w:rsidRPr="00D33B6F">
                    <w:rPr>
                      <w:rFonts w:eastAsia="Arial"/>
                      <w:b/>
                      <w:color w:val="000000"/>
                      <w:sz w:val="24"/>
                      <w:szCs w:val="24"/>
                      <w:highlight w:val="lightGray"/>
                    </w:rPr>
                    <w:t xml:space="preserve">      (АВТ)</w:t>
                  </w:r>
                </w:p>
              </w:tc>
            </w:tr>
          </w:tbl>
          <w:p w:rsidR="00706F72" w:rsidRPr="00D33B6F" w:rsidRDefault="00706F72" w:rsidP="002A672B">
            <w:pPr>
              <w:rPr>
                <w:sz w:val="24"/>
                <w:szCs w:val="24"/>
                <w:highlight w:val="lightGray"/>
              </w:rPr>
            </w:pPr>
          </w:p>
        </w:tc>
        <w:tc>
          <w:tcPr>
            <w:tcW w:w="133"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D33B6F" w:rsidTr="00706F72">
              <w:trPr>
                <w:trHeight w:hRule="exact" w:val="303"/>
              </w:trPr>
              <w:tc>
                <w:tcPr>
                  <w:tcW w:w="842" w:type="dxa"/>
                  <w:tcMar>
                    <w:top w:w="0" w:type="dxa"/>
                    <w:left w:w="0" w:type="dxa"/>
                    <w:bottom w:w="0" w:type="dxa"/>
                    <w:right w:w="0" w:type="dxa"/>
                  </w:tcMar>
                  <w:vAlign w:val="bottom"/>
                </w:tcPr>
                <w:p w:rsidR="00706F72" w:rsidRPr="00D33B6F" w:rsidRDefault="00706F72" w:rsidP="002A672B">
                  <w:pPr>
                    <w:jc w:val="center"/>
                    <w:rPr>
                      <w:sz w:val="24"/>
                      <w:szCs w:val="24"/>
                      <w:highlight w:val="lightGray"/>
                    </w:rPr>
                  </w:pPr>
                  <w:proofErr w:type="spellStart"/>
                  <w:r w:rsidRPr="00D33B6F">
                    <w:rPr>
                      <w:rFonts w:eastAsia="Arial"/>
                      <w:color w:val="000000"/>
                      <w:sz w:val="24"/>
                      <w:szCs w:val="24"/>
                      <w:highlight w:val="lightGray"/>
                    </w:rPr>
                    <w:t>по</w:t>
                  </w:r>
                  <w:proofErr w:type="spellEnd"/>
                  <w:r w:rsidRPr="00D33B6F">
                    <w:rPr>
                      <w:rFonts w:eastAsia="Arial"/>
                      <w:color w:val="000000"/>
                      <w:sz w:val="24"/>
                      <w:szCs w:val="24"/>
                      <w:highlight w:val="lightGray"/>
                    </w:rPr>
                    <w:t xml:space="preserve"> ОКПО</w:t>
                  </w:r>
                </w:p>
              </w:tc>
            </w:tr>
          </w:tbl>
          <w:p w:rsidR="00706F72" w:rsidRPr="00D33B6F" w:rsidRDefault="00706F72" w:rsidP="002A672B">
            <w:pPr>
              <w:rPr>
                <w:sz w:val="24"/>
                <w:szCs w:val="24"/>
                <w:highlight w:val="lightGray"/>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D33B6F" w:rsidRDefault="00706F72" w:rsidP="002A672B">
            <w:pPr>
              <w:rPr>
                <w:sz w:val="24"/>
                <w:szCs w:val="24"/>
                <w:highlight w:val="lightGray"/>
              </w:rPr>
            </w:pPr>
          </w:p>
        </w:tc>
      </w:tr>
      <w:tr w:rsidR="00706F72" w:rsidRPr="00D33B6F" w:rsidTr="00706F72">
        <w:trPr>
          <w:trHeight w:val="288"/>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D33B6F" w:rsidTr="00706F72">
              <w:trPr>
                <w:trHeight w:hRule="exact" w:val="288"/>
              </w:trPr>
              <w:tc>
                <w:tcPr>
                  <w:tcW w:w="2615" w:type="dxa"/>
                  <w:tcMar>
                    <w:top w:w="0" w:type="dxa"/>
                    <w:left w:w="0" w:type="dxa"/>
                    <w:bottom w:w="0" w:type="dxa"/>
                    <w:right w:w="0" w:type="dxa"/>
                  </w:tcMar>
                </w:tcPr>
                <w:p w:rsidR="00706F72" w:rsidRPr="00D33B6F" w:rsidRDefault="00706F72" w:rsidP="002A672B">
                  <w:pPr>
                    <w:rPr>
                      <w:sz w:val="24"/>
                      <w:szCs w:val="24"/>
                      <w:highlight w:val="lightGray"/>
                    </w:rPr>
                  </w:pPr>
                  <w:proofErr w:type="spellStart"/>
                  <w:r w:rsidRPr="00D33B6F">
                    <w:rPr>
                      <w:rFonts w:eastAsia="Arial"/>
                      <w:color w:val="000000"/>
                      <w:sz w:val="24"/>
                      <w:szCs w:val="24"/>
                      <w:highlight w:val="lightGray"/>
                    </w:rPr>
                    <w:t>Обособленное</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подразделение</w:t>
                  </w:r>
                  <w:proofErr w:type="spellEnd"/>
                </w:p>
              </w:tc>
            </w:tr>
          </w:tbl>
          <w:p w:rsidR="00706F72" w:rsidRPr="00D33B6F" w:rsidRDefault="00706F72" w:rsidP="002A672B">
            <w:pPr>
              <w:rPr>
                <w:sz w:val="24"/>
                <w:szCs w:val="24"/>
                <w:highlight w:val="lightGray"/>
              </w:rPr>
            </w:pPr>
          </w:p>
        </w:tc>
        <w:tc>
          <w:tcPr>
            <w:tcW w:w="4569"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133"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879"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D33B6F" w:rsidRDefault="00706F72" w:rsidP="002A672B">
            <w:pPr>
              <w:rPr>
                <w:sz w:val="24"/>
                <w:szCs w:val="24"/>
                <w:highlight w:val="lightGray"/>
              </w:rPr>
            </w:pPr>
          </w:p>
        </w:tc>
      </w:tr>
      <w:tr w:rsidR="00706F72" w:rsidRPr="00D33B6F" w:rsidTr="00706F72">
        <w:trPr>
          <w:trHeight w:val="299"/>
        </w:trPr>
        <w:tc>
          <w:tcPr>
            <w:tcW w:w="2414" w:type="dxa"/>
            <w:tcMar>
              <w:top w:w="0" w:type="dxa"/>
              <w:left w:w="39" w:type="dxa"/>
              <w:bottom w:w="0" w:type="dxa"/>
              <w:right w:w="0" w:type="dxa"/>
            </w:tcMar>
          </w:tcPr>
          <w:tbl>
            <w:tblPr>
              <w:tblW w:w="2378" w:type="dxa"/>
              <w:tblCellMar>
                <w:left w:w="0" w:type="dxa"/>
                <w:right w:w="0" w:type="dxa"/>
              </w:tblCellMar>
              <w:tblLook w:val="0000"/>
            </w:tblPr>
            <w:tblGrid>
              <w:gridCol w:w="2378"/>
            </w:tblGrid>
            <w:tr w:rsidR="00706F72" w:rsidRPr="00D33B6F" w:rsidTr="00706F72">
              <w:trPr>
                <w:trHeight w:hRule="exact" w:val="299"/>
              </w:trPr>
              <w:tc>
                <w:tcPr>
                  <w:tcW w:w="2378" w:type="dxa"/>
                  <w:tcMar>
                    <w:top w:w="0" w:type="dxa"/>
                    <w:left w:w="0" w:type="dxa"/>
                    <w:bottom w:w="0" w:type="dxa"/>
                    <w:right w:w="0" w:type="dxa"/>
                  </w:tcMar>
                </w:tcPr>
                <w:p w:rsidR="00706F72" w:rsidRPr="00D33B6F" w:rsidRDefault="00706F72" w:rsidP="002A672B">
                  <w:pPr>
                    <w:rPr>
                      <w:sz w:val="24"/>
                      <w:szCs w:val="24"/>
                      <w:highlight w:val="lightGray"/>
                    </w:rPr>
                  </w:pPr>
                  <w:proofErr w:type="spellStart"/>
                  <w:r w:rsidRPr="00D33B6F">
                    <w:rPr>
                      <w:rFonts w:eastAsia="Arial"/>
                      <w:color w:val="000000"/>
                      <w:sz w:val="24"/>
                      <w:szCs w:val="24"/>
                      <w:highlight w:val="lightGray"/>
                    </w:rPr>
                    <w:t>Учредитель</w:t>
                  </w:r>
                  <w:proofErr w:type="spellEnd"/>
                </w:p>
              </w:tc>
            </w:tr>
          </w:tbl>
          <w:p w:rsidR="00706F72" w:rsidRPr="00D33B6F" w:rsidRDefault="00706F72" w:rsidP="002A672B">
            <w:pPr>
              <w:rPr>
                <w:sz w:val="24"/>
                <w:szCs w:val="24"/>
                <w:highlight w:val="lightGray"/>
              </w:rPr>
            </w:pPr>
          </w:p>
        </w:tc>
        <w:tc>
          <w:tcPr>
            <w:tcW w:w="237" w:type="dxa"/>
            <w:tcMar>
              <w:top w:w="0" w:type="dxa"/>
              <w:left w:w="39" w:type="dxa"/>
              <w:bottom w:w="0" w:type="dxa"/>
              <w:right w:w="0" w:type="dxa"/>
            </w:tcMar>
          </w:tcPr>
          <w:p w:rsidR="00706F72" w:rsidRPr="00D33B6F" w:rsidRDefault="00706F72" w:rsidP="002A672B">
            <w:pPr>
              <w:rPr>
                <w:sz w:val="24"/>
                <w:szCs w:val="24"/>
                <w:highlight w:val="lightGray"/>
              </w:rPr>
            </w:pPr>
          </w:p>
        </w:tc>
        <w:tc>
          <w:tcPr>
            <w:tcW w:w="4569" w:type="dxa"/>
            <w:tcBorders>
              <w:bottom w:val="single" w:sz="7" w:space="0" w:color="000000"/>
            </w:tcBorders>
            <w:tcMar>
              <w:top w:w="0" w:type="dxa"/>
              <w:left w:w="39" w:type="dxa"/>
              <w:bottom w:w="0" w:type="dxa"/>
              <w:right w:w="0" w:type="dxa"/>
            </w:tcMar>
            <w:vAlign w:val="center"/>
          </w:tcPr>
          <w:p w:rsidR="00706F72" w:rsidRPr="00D33B6F" w:rsidRDefault="00706F72" w:rsidP="002A672B">
            <w:pPr>
              <w:rPr>
                <w:sz w:val="24"/>
                <w:szCs w:val="24"/>
                <w:highlight w:val="lightGray"/>
              </w:rPr>
            </w:pPr>
          </w:p>
        </w:tc>
        <w:tc>
          <w:tcPr>
            <w:tcW w:w="133"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67"/>
            </w:tblGrid>
            <w:tr w:rsidR="00706F72" w:rsidRPr="00D33B6F" w:rsidTr="00706F72">
              <w:trPr>
                <w:trHeight w:hRule="exact" w:val="299"/>
              </w:trPr>
              <w:tc>
                <w:tcPr>
                  <w:tcW w:w="842" w:type="dxa"/>
                  <w:tcMar>
                    <w:top w:w="0" w:type="dxa"/>
                    <w:left w:w="0" w:type="dxa"/>
                    <w:bottom w:w="0" w:type="dxa"/>
                    <w:right w:w="0" w:type="dxa"/>
                  </w:tcMar>
                  <w:vAlign w:val="bottom"/>
                </w:tcPr>
                <w:p w:rsidR="00706F72" w:rsidRPr="00D33B6F" w:rsidRDefault="00706F72" w:rsidP="002A672B">
                  <w:pPr>
                    <w:jc w:val="center"/>
                    <w:rPr>
                      <w:sz w:val="24"/>
                      <w:szCs w:val="24"/>
                      <w:highlight w:val="lightGray"/>
                    </w:rPr>
                  </w:pPr>
                  <w:proofErr w:type="spellStart"/>
                  <w:r w:rsidRPr="00D33B6F">
                    <w:rPr>
                      <w:rFonts w:eastAsia="Arial"/>
                      <w:color w:val="000000"/>
                      <w:sz w:val="24"/>
                      <w:szCs w:val="24"/>
                      <w:highlight w:val="lightGray"/>
                    </w:rPr>
                    <w:t>по</w:t>
                  </w:r>
                  <w:proofErr w:type="spellEnd"/>
                  <w:r w:rsidRPr="00D33B6F">
                    <w:rPr>
                      <w:rFonts w:eastAsia="Arial"/>
                      <w:color w:val="000000"/>
                      <w:sz w:val="24"/>
                      <w:szCs w:val="24"/>
                      <w:highlight w:val="lightGray"/>
                    </w:rPr>
                    <w:t xml:space="preserve"> ОКТМО</w:t>
                  </w:r>
                </w:p>
              </w:tc>
            </w:tr>
          </w:tbl>
          <w:p w:rsidR="00706F72" w:rsidRPr="00D33B6F" w:rsidRDefault="00706F72" w:rsidP="002A672B">
            <w:pPr>
              <w:rPr>
                <w:sz w:val="24"/>
                <w:szCs w:val="24"/>
                <w:highlight w:val="lightGray"/>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D33B6F" w:rsidRDefault="00706F72" w:rsidP="002A672B">
            <w:pPr>
              <w:rPr>
                <w:sz w:val="24"/>
                <w:szCs w:val="24"/>
                <w:highlight w:val="lightGray"/>
              </w:rPr>
            </w:pPr>
          </w:p>
        </w:tc>
      </w:tr>
      <w:tr w:rsidR="00706F72" w:rsidRPr="00D33B6F" w:rsidTr="00706F72">
        <w:trPr>
          <w:trHeight w:val="331"/>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D33B6F" w:rsidTr="00706F72">
              <w:trPr>
                <w:trHeight w:hRule="exact" w:val="331"/>
              </w:trPr>
              <w:tc>
                <w:tcPr>
                  <w:tcW w:w="2615" w:type="dxa"/>
                  <w:tcMar>
                    <w:top w:w="0" w:type="dxa"/>
                    <w:left w:w="0" w:type="dxa"/>
                    <w:bottom w:w="0" w:type="dxa"/>
                    <w:right w:w="0" w:type="dxa"/>
                  </w:tcMar>
                </w:tcPr>
                <w:p w:rsidR="00706F72" w:rsidRPr="00D33B6F" w:rsidRDefault="00706F72" w:rsidP="002A672B">
                  <w:pPr>
                    <w:rPr>
                      <w:sz w:val="24"/>
                      <w:szCs w:val="24"/>
                      <w:highlight w:val="lightGray"/>
                    </w:rPr>
                  </w:pPr>
                  <w:proofErr w:type="spellStart"/>
                  <w:r w:rsidRPr="00D33B6F">
                    <w:rPr>
                      <w:rFonts w:eastAsia="Arial"/>
                      <w:color w:val="000000"/>
                      <w:sz w:val="24"/>
                      <w:szCs w:val="24"/>
                      <w:highlight w:val="lightGray"/>
                    </w:rPr>
                    <w:t>Наименование</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органа</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осуществляющего</w:t>
                  </w:r>
                  <w:proofErr w:type="spellEnd"/>
                </w:p>
              </w:tc>
            </w:tr>
          </w:tbl>
          <w:p w:rsidR="00706F72" w:rsidRPr="00D33B6F" w:rsidRDefault="00706F72" w:rsidP="002A672B">
            <w:pPr>
              <w:rPr>
                <w:sz w:val="24"/>
                <w:szCs w:val="24"/>
                <w:highlight w:val="lightGray"/>
              </w:rPr>
            </w:pPr>
          </w:p>
        </w:tc>
        <w:tc>
          <w:tcPr>
            <w:tcW w:w="4569" w:type="dxa"/>
            <w:tcBorders>
              <w:bottom w:val="single" w:sz="7" w:space="0" w:color="000000"/>
            </w:tcBorders>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133"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D33B6F" w:rsidTr="00706F72">
              <w:trPr>
                <w:trHeight w:hRule="exact" w:val="331"/>
              </w:trPr>
              <w:tc>
                <w:tcPr>
                  <w:tcW w:w="842" w:type="dxa"/>
                  <w:tcMar>
                    <w:top w:w="0" w:type="dxa"/>
                    <w:left w:w="0" w:type="dxa"/>
                    <w:bottom w:w="0" w:type="dxa"/>
                    <w:right w:w="0" w:type="dxa"/>
                  </w:tcMar>
                  <w:vAlign w:val="bottom"/>
                </w:tcPr>
                <w:p w:rsidR="00706F72" w:rsidRPr="00D33B6F" w:rsidRDefault="00706F72" w:rsidP="002A672B">
                  <w:pPr>
                    <w:jc w:val="center"/>
                    <w:rPr>
                      <w:sz w:val="24"/>
                      <w:szCs w:val="24"/>
                      <w:highlight w:val="lightGray"/>
                    </w:rPr>
                  </w:pPr>
                  <w:proofErr w:type="spellStart"/>
                  <w:r w:rsidRPr="00D33B6F">
                    <w:rPr>
                      <w:rFonts w:eastAsia="Arial"/>
                      <w:color w:val="000000"/>
                      <w:sz w:val="24"/>
                      <w:szCs w:val="24"/>
                      <w:highlight w:val="lightGray"/>
                    </w:rPr>
                    <w:t>по</w:t>
                  </w:r>
                  <w:proofErr w:type="spellEnd"/>
                  <w:r w:rsidRPr="00D33B6F">
                    <w:rPr>
                      <w:rFonts w:eastAsia="Arial"/>
                      <w:color w:val="000000"/>
                      <w:sz w:val="24"/>
                      <w:szCs w:val="24"/>
                      <w:highlight w:val="lightGray"/>
                    </w:rPr>
                    <w:t xml:space="preserve"> ОКПО</w:t>
                  </w:r>
                </w:p>
              </w:tc>
            </w:tr>
          </w:tbl>
          <w:p w:rsidR="00706F72" w:rsidRPr="00D33B6F" w:rsidRDefault="00706F72" w:rsidP="002A672B">
            <w:pPr>
              <w:rPr>
                <w:sz w:val="24"/>
                <w:szCs w:val="24"/>
                <w:highlight w:val="lightGray"/>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D33B6F" w:rsidRDefault="00706F72" w:rsidP="002A672B">
            <w:pPr>
              <w:rPr>
                <w:sz w:val="24"/>
                <w:szCs w:val="24"/>
                <w:highlight w:val="lightGray"/>
              </w:rPr>
            </w:pPr>
          </w:p>
        </w:tc>
      </w:tr>
      <w:tr w:rsidR="00706F72" w:rsidRPr="00D33B6F" w:rsidTr="00706F72">
        <w:trPr>
          <w:trHeight w:val="352"/>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D33B6F" w:rsidTr="00706F72">
              <w:trPr>
                <w:trHeight w:hRule="exact" w:val="352"/>
              </w:trPr>
              <w:tc>
                <w:tcPr>
                  <w:tcW w:w="2615" w:type="dxa"/>
                  <w:tcMar>
                    <w:top w:w="0" w:type="dxa"/>
                    <w:left w:w="0" w:type="dxa"/>
                    <w:bottom w:w="0" w:type="dxa"/>
                    <w:right w:w="0" w:type="dxa"/>
                  </w:tcMar>
                </w:tcPr>
                <w:p w:rsidR="00706F72" w:rsidRPr="00D33B6F" w:rsidRDefault="00706F72" w:rsidP="002A672B">
                  <w:pPr>
                    <w:rPr>
                      <w:sz w:val="24"/>
                      <w:szCs w:val="24"/>
                      <w:highlight w:val="lightGray"/>
                    </w:rPr>
                  </w:pPr>
                  <w:proofErr w:type="spellStart"/>
                  <w:r w:rsidRPr="00D33B6F">
                    <w:rPr>
                      <w:rFonts w:eastAsia="Arial"/>
                      <w:color w:val="000000"/>
                      <w:sz w:val="24"/>
                      <w:szCs w:val="24"/>
                      <w:highlight w:val="lightGray"/>
                    </w:rPr>
                    <w:t>полномочия</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учредителя</w:t>
                  </w:r>
                  <w:proofErr w:type="spellEnd"/>
                </w:p>
              </w:tc>
            </w:tr>
          </w:tbl>
          <w:p w:rsidR="00706F72" w:rsidRPr="00D33B6F" w:rsidRDefault="00706F72" w:rsidP="002A672B">
            <w:pPr>
              <w:rPr>
                <w:sz w:val="24"/>
                <w:szCs w:val="24"/>
                <w:highlight w:val="lightGray"/>
              </w:rPr>
            </w:pPr>
          </w:p>
        </w:tc>
        <w:tc>
          <w:tcPr>
            <w:tcW w:w="4569"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133"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D33B6F" w:rsidTr="00706F72">
              <w:trPr>
                <w:trHeight w:hRule="exact" w:val="352"/>
              </w:trPr>
              <w:tc>
                <w:tcPr>
                  <w:tcW w:w="842" w:type="dxa"/>
                  <w:tcMar>
                    <w:top w:w="0" w:type="dxa"/>
                    <w:left w:w="0" w:type="dxa"/>
                    <w:bottom w:w="0" w:type="dxa"/>
                    <w:right w:w="0" w:type="dxa"/>
                  </w:tcMar>
                  <w:vAlign w:val="bottom"/>
                </w:tcPr>
                <w:p w:rsidR="00706F72" w:rsidRPr="00D33B6F" w:rsidRDefault="00706F72" w:rsidP="002A672B">
                  <w:pPr>
                    <w:jc w:val="center"/>
                    <w:rPr>
                      <w:sz w:val="24"/>
                      <w:szCs w:val="24"/>
                      <w:highlight w:val="lightGray"/>
                    </w:rPr>
                  </w:pPr>
                  <w:proofErr w:type="spellStart"/>
                  <w:r w:rsidRPr="00D33B6F">
                    <w:rPr>
                      <w:rFonts w:eastAsia="Arial"/>
                      <w:color w:val="000000"/>
                      <w:sz w:val="24"/>
                      <w:szCs w:val="24"/>
                      <w:highlight w:val="lightGray"/>
                    </w:rPr>
                    <w:t>Глава</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по</w:t>
                  </w:r>
                  <w:proofErr w:type="spellEnd"/>
                  <w:r w:rsidRPr="00D33B6F">
                    <w:rPr>
                      <w:rFonts w:eastAsia="Arial"/>
                      <w:color w:val="000000"/>
                      <w:sz w:val="24"/>
                      <w:szCs w:val="24"/>
                      <w:highlight w:val="lightGray"/>
                    </w:rPr>
                    <w:t xml:space="preserve"> БК</w:t>
                  </w:r>
                </w:p>
              </w:tc>
            </w:tr>
          </w:tbl>
          <w:p w:rsidR="00706F72" w:rsidRPr="00D33B6F" w:rsidRDefault="00706F72" w:rsidP="002A672B">
            <w:pPr>
              <w:rPr>
                <w:sz w:val="24"/>
                <w:szCs w:val="24"/>
                <w:highlight w:val="lightGray"/>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D33B6F" w:rsidRDefault="00706F72" w:rsidP="002A672B">
            <w:pPr>
              <w:rPr>
                <w:sz w:val="24"/>
                <w:szCs w:val="24"/>
                <w:highlight w:val="lightGray"/>
              </w:rPr>
            </w:pPr>
          </w:p>
        </w:tc>
      </w:tr>
      <w:tr w:rsidR="00706F72" w:rsidRPr="00D33B6F" w:rsidTr="00706F72">
        <w:trPr>
          <w:trHeight w:val="331"/>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D33B6F" w:rsidTr="00706F72">
              <w:trPr>
                <w:trHeight w:hRule="exact" w:val="331"/>
              </w:trPr>
              <w:tc>
                <w:tcPr>
                  <w:tcW w:w="2615" w:type="dxa"/>
                  <w:tcMar>
                    <w:top w:w="0" w:type="dxa"/>
                    <w:left w:w="0" w:type="dxa"/>
                    <w:bottom w:w="0" w:type="dxa"/>
                    <w:right w:w="0" w:type="dxa"/>
                  </w:tcMar>
                </w:tcPr>
                <w:p w:rsidR="00706F72" w:rsidRPr="00D33B6F" w:rsidRDefault="00706F72" w:rsidP="002A672B">
                  <w:pPr>
                    <w:rPr>
                      <w:sz w:val="24"/>
                      <w:szCs w:val="24"/>
                      <w:highlight w:val="lightGray"/>
                    </w:rPr>
                  </w:pPr>
                  <w:proofErr w:type="spellStart"/>
                  <w:r w:rsidRPr="00D33B6F">
                    <w:rPr>
                      <w:rFonts w:eastAsia="Arial"/>
                      <w:color w:val="000000"/>
                      <w:sz w:val="24"/>
                      <w:szCs w:val="24"/>
                      <w:highlight w:val="lightGray"/>
                    </w:rPr>
                    <w:t>Периодичность</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квартальная</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годовая</w:t>
                  </w:r>
                  <w:proofErr w:type="spellEnd"/>
                </w:p>
              </w:tc>
            </w:tr>
          </w:tbl>
          <w:p w:rsidR="00706F72" w:rsidRPr="00D33B6F" w:rsidRDefault="00706F72" w:rsidP="002A672B">
            <w:pPr>
              <w:rPr>
                <w:sz w:val="24"/>
                <w:szCs w:val="24"/>
                <w:highlight w:val="lightGray"/>
              </w:rPr>
            </w:pPr>
          </w:p>
        </w:tc>
        <w:tc>
          <w:tcPr>
            <w:tcW w:w="4569"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133"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879"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706F72" w:rsidRPr="00D33B6F" w:rsidRDefault="00706F72" w:rsidP="002A672B">
            <w:pPr>
              <w:rPr>
                <w:sz w:val="24"/>
                <w:szCs w:val="24"/>
                <w:highlight w:val="lightGray"/>
              </w:rPr>
            </w:pPr>
          </w:p>
        </w:tc>
      </w:tr>
      <w:tr w:rsidR="00706F72" w:rsidRPr="00D33B6F" w:rsidTr="00706F72">
        <w:trPr>
          <w:trHeight w:val="361"/>
        </w:trPr>
        <w:tc>
          <w:tcPr>
            <w:tcW w:w="2651" w:type="dxa"/>
            <w:gridSpan w:val="2"/>
            <w:tcMar>
              <w:top w:w="0" w:type="dxa"/>
              <w:left w:w="39" w:type="dxa"/>
              <w:bottom w:w="0" w:type="dxa"/>
              <w:right w:w="0" w:type="dxa"/>
            </w:tcMar>
          </w:tcPr>
          <w:p w:rsidR="00706F72" w:rsidRPr="00D33B6F" w:rsidRDefault="00706F72" w:rsidP="002A672B">
            <w:pPr>
              <w:rPr>
                <w:sz w:val="24"/>
                <w:szCs w:val="24"/>
                <w:highlight w:val="lightGray"/>
              </w:rPr>
            </w:pPr>
          </w:p>
        </w:tc>
        <w:tc>
          <w:tcPr>
            <w:tcW w:w="4569"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133"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D33B6F" w:rsidTr="00706F72">
              <w:trPr>
                <w:trHeight w:hRule="exact" w:val="361"/>
              </w:trPr>
              <w:tc>
                <w:tcPr>
                  <w:tcW w:w="842" w:type="dxa"/>
                  <w:tcMar>
                    <w:top w:w="0" w:type="dxa"/>
                    <w:left w:w="0" w:type="dxa"/>
                    <w:bottom w:w="0" w:type="dxa"/>
                    <w:right w:w="0" w:type="dxa"/>
                  </w:tcMar>
                  <w:vAlign w:val="bottom"/>
                </w:tcPr>
                <w:p w:rsidR="00706F72" w:rsidRPr="00D33B6F" w:rsidRDefault="00706F72" w:rsidP="002A672B">
                  <w:pPr>
                    <w:jc w:val="center"/>
                    <w:rPr>
                      <w:sz w:val="24"/>
                      <w:szCs w:val="24"/>
                      <w:highlight w:val="lightGray"/>
                    </w:rPr>
                  </w:pPr>
                  <w:r w:rsidRPr="00D33B6F">
                    <w:rPr>
                      <w:rFonts w:eastAsia="Arial"/>
                      <w:color w:val="000000"/>
                      <w:sz w:val="24"/>
                      <w:szCs w:val="24"/>
                      <w:highlight w:val="lightGray"/>
                    </w:rPr>
                    <w:t xml:space="preserve">к </w:t>
                  </w:r>
                  <w:proofErr w:type="spellStart"/>
                  <w:r w:rsidRPr="00D33B6F">
                    <w:rPr>
                      <w:rFonts w:eastAsia="Arial"/>
                      <w:color w:val="000000"/>
                      <w:sz w:val="24"/>
                      <w:szCs w:val="24"/>
                      <w:highlight w:val="lightGray"/>
                    </w:rPr>
                    <w:t>Балансу</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по</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форме</w:t>
                  </w:r>
                  <w:proofErr w:type="spellEnd"/>
                </w:p>
              </w:tc>
            </w:tr>
          </w:tbl>
          <w:p w:rsidR="00706F72" w:rsidRPr="00D33B6F" w:rsidRDefault="00706F72" w:rsidP="002A672B">
            <w:pPr>
              <w:rPr>
                <w:sz w:val="24"/>
                <w:szCs w:val="24"/>
                <w:highlight w:val="lightGray"/>
              </w:rPr>
            </w:pPr>
          </w:p>
        </w:tc>
        <w:tc>
          <w:tcPr>
            <w:tcW w:w="149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D33B6F" w:rsidTr="00706F72">
              <w:trPr>
                <w:trHeight w:hRule="exact" w:val="361"/>
              </w:trPr>
              <w:tc>
                <w:tcPr>
                  <w:tcW w:w="985" w:type="dxa"/>
                  <w:tcMar>
                    <w:top w:w="0" w:type="dxa"/>
                    <w:left w:w="0" w:type="dxa"/>
                    <w:bottom w:w="0" w:type="dxa"/>
                    <w:right w:w="0" w:type="dxa"/>
                  </w:tcMar>
                  <w:vAlign w:val="bottom"/>
                </w:tcPr>
                <w:p w:rsidR="00706F72" w:rsidRPr="00D33B6F" w:rsidRDefault="00706F72" w:rsidP="002A672B">
                  <w:pPr>
                    <w:jc w:val="center"/>
                    <w:rPr>
                      <w:sz w:val="24"/>
                      <w:szCs w:val="24"/>
                      <w:highlight w:val="lightGray"/>
                    </w:rPr>
                  </w:pPr>
                  <w:r w:rsidRPr="00D33B6F">
                    <w:rPr>
                      <w:rFonts w:eastAsia="Arial"/>
                      <w:b/>
                      <w:color w:val="000000"/>
                      <w:sz w:val="24"/>
                      <w:szCs w:val="24"/>
                      <w:highlight w:val="lightGray"/>
                    </w:rPr>
                    <w:t>0503730</w:t>
                  </w:r>
                </w:p>
              </w:tc>
            </w:tr>
          </w:tbl>
          <w:p w:rsidR="00706F72" w:rsidRPr="00D33B6F" w:rsidRDefault="00706F72" w:rsidP="002A672B">
            <w:pPr>
              <w:rPr>
                <w:sz w:val="24"/>
                <w:szCs w:val="24"/>
                <w:highlight w:val="lightGray"/>
              </w:rPr>
            </w:pPr>
          </w:p>
        </w:tc>
      </w:tr>
      <w:tr w:rsidR="00706F72" w:rsidRPr="00D33B6F" w:rsidTr="00706F72">
        <w:trPr>
          <w:trHeight w:val="303"/>
        </w:trPr>
        <w:tc>
          <w:tcPr>
            <w:tcW w:w="2651" w:type="dxa"/>
            <w:gridSpan w:val="2"/>
            <w:tcMar>
              <w:top w:w="0" w:type="dxa"/>
              <w:left w:w="39" w:type="dxa"/>
              <w:bottom w:w="0" w:type="dxa"/>
              <w:right w:w="0" w:type="dxa"/>
            </w:tcMar>
          </w:tcPr>
          <w:tbl>
            <w:tblPr>
              <w:tblW w:w="2615" w:type="dxa"/>
              <w:tblCellMar>
                <w:left w:w="0" w:type="dxa"/>
                <w:right w:w="0" w:type="dxa"/>
              </w:tblCellMar>
              <w:tblLook w:val="0000"/>
            </w:tblPr>
            <w:tblGrid>
              <w:gridCol w:w="2615"/>
            </w:tblGrid>
            <w:tr w:rsidR="00706F72" w:rsidRPr="00D33B6F" w:rsidTr="00706F72">
              <w:trPr>
                <w:trHeight w:hRule="exact" w:val="303"/>
              </w:trPr>
              <w:tc>
                <w:tcPr>
                  <w:tcW w:w="2615" w:type="dxa"/>
                  <w:tcMar>
                    <w:top w:w="0" w:type="dxa"/>
                    <w:left w:w="0" w:type="dxa"/>
                    <w:bottom w:w="0" w:type="dxa"/>
                    <w:right w:w="0" w:type="dxa"/>
                  </w:tcMar>
                </w:tcPr>
                <w:p w:rsidR="00706F72" w:rsidRPr="00D33B6F" w:rsidRDefault="00706F72" w:rsidP="002A672B">
                  <w:pPr>
                    <w:rPr>
                      <w:sz w:val="24"/>
                      <w:szCs w:val="24"/>
                      <w:highlight w:val="lightGray"/>
                    </w:rPr>
                  </w:pPr>
                  <w:proofErr w:type="spellStart"/>
                  <w:r w:rsidRPr="00D33B6F">
                    <w:rPr>
                      <w:rFonts w:eastAsia="Arial"/>
                      <w:color w:val="000000"/>
                      <w:sz w:val="24"/>
                      <w:szCs w:val="24"/>
                      <w:highlight w:val="lightGray"/>
                    </w:rPr>
                    <w:t>Единица</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измерения</w:t>
                  </w:r>
                  <w:proofErr w:type="spellEnd"/>
                  <w:r w:rsidRPr="00D33B6F">
                    <w:rPr>
                      <w:rFonts w:eastAsia="Arial"/>
                      <w:color w:val="000000"/>
                      <w:sz w:val="24"/>
                      <w:szCs w:val="24"/>
                      <w:highlight w:val="lightGray"/>
                    </w:rPr>
                    <w:t xml:space="preserve">: </w:t>
                  </w:r>
                  <w:proofErr w:type="spellStart"/>
                  <w:r w:rsidRPr="00D33B6F">
                    <w:rPr>
                      <w:rFonts w:eastAsia="Arial"/>
                      <w:color w:val="000000"/>
                      <w:sz w:val="24"/>
                      <w:szCs w:val="24"/>
                      <w:highlight w:val="lightGray"/>
                    </w:rPr>
                    <w:t>руб</w:t>
                  </w:r>
                  <w:proofErr w:type="spellEnd"/>
                  <w:r w:rsidRPr="00D33B6F">
                    <w:rPr>
                      <w:rFonts w:eastAsia="Arial"/>
                      <w:color w:val="000000"/>
                      <w:sz w:val="24"/>
                      <w:szCs w:val="24"/>
                      <w:highlight w:val="lightGray"/>
                    </w:rPr>
                    <w:t>.</w:t>
                  </w:r>
                </w:p>
              </w:tc>
            </w:tr>
          </w:tbl>
          <w:p w:rsidR="00706F72" w:rsidRPr="00D33B6F" w:rsidRDefault="00706F72" w:rsidP="002A672B">
            <w:pPr>
              <w:rPr>
                <w:sz w:val="24"/>
                <w:szCs w:val="24"/>
                <w:highlight w:val="lightGray"/>
              </w:rPr>
            </w:pPr>
          </w:p>
        </w:tc>
        <w:tc>
          <w:tcPr>
            <w:tcW w:w="4569"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133" w:type="dxa"/>
            <w:tcMar>
              <w:top w:w="0" w:type="dxa"/>
              <w:left w:w="39" w:type="dxa"/>
              <w:bottom w:w="0" w:type="dxa"/>
              <w:right w:w="0" w:type="dxa"/>
            </w:tcMar>
            <w:vAlign w:val="bottom"/>
          </w:tcPr>
          <w:p w:rsidR="00706F72" w:rsidRPr="00D33B6F" w:rsidRDefault="00706F72" w:rsidP="002A672B">
            <w:pPr>
              <w:rPr>
                <w:sz w:val="24"/>
                <w:szCs w:val="24"/>
                <w:highlight w:val="lightGray"/>
              </w:rPr>
            </w:pPr>
          </w:p>
        </w:tc>
        <w:tc>
          <w:tcPr>
            <w:tcW w:w="879" w:type="dxa"/>
            <w:tcMar>
              <w:top w:w="0" w:type="dxa"/>
              <w:left w:w="39" w:type="dxa"/>
              <w:bottom w:w="0" w:type="dxa"/>
              <w:right w:w="0" w:type="dxa"/>
            </w:tcMar>
            <w:vAlign w:val="bottom"/>
          </w:tcPr>
          <w:tbl>
            <w:tblPr>
              <w:tblW w:w="842" w:type="dxa"/>
              <w:tblCellMar>
                <w:left w:w="0" w:type="dxa"/>
                <w:right w:w="0" w:type="dxa"/>
              </w:tblCellMar>
              <w:tblLook w:val="0000"/>
            </w:tblPr>
            <w:tblGrid>
              <w:gridCol w:w="842"/>
            </w:tblGrid>
            <w:tr w:rsidR="00706F72" w:rsidRPr="00D33B6F" w:rsidTr="00706F72">
              <w:trPr>
                <w:trHeight w:hRule="exact" w:val="303"/>
              </w:trPr>
              <w:tc>
                <w:tcPr>
                  <w:tcW w:w="842" w:type="dxa"/>
                  <w:tcMar>
                    <w:top w:w="0" w:type="dxa"/>
                    <w:left w:w="0" w:type="dxa"/>
                    <w:bottom w:w="0" w:type="dxa"/>
                    <w:right w:w="0" w:type="dxa"/>
                  </w:tcMar>
                  <w:vAlign w:val="bottom"/>
                </w:tcPr>
                <w:p w:rsidR="00706F72" w:rsidRPr="00D33B6F" w:rsidRDefault="00706F72" w:rsidP="002A672B">
                  <w:pPr>
                    <w:jc w:val="center"/>
                    <w:rPr>
                      <w:sz w:val="24"/>
                      <w:szCs w:val="24"/>
                      <w:highlight w:val="lightGray"/>
                    </w:rPr>
                  </w:pPr>
                  <w:proofErr w:type="spellStart"/>
                  <w:r w:rsidRPr="00D33B6F">
                    <w:rPr>
                      <w:rFonts w:eastAsia="Arial"/>
                      <w:color w:val="000000"/>
                      <w:sz w:val="24"/>
                      <w:szCs w:val="24"/>
                      <w:highlight w:val="lightGray"/>
                    </w:rPr>
                    <w:t>по</w:t>
                  </w:r>
                  <w:proofErr w:type="spellEnd"/>
                  <w:r w:rsidRPr="00D33B6F">
                    <w:rPr>
                      <w:rFonts w:eastAsia="Arial"/>
                      <w:color w:val="000000"/>
                      <w:sz w:val="24"/>
                      <w:szCs w:val="24"/>
                      <w:highlight w:val="lightGray"/>
                    </w:rPr>
                    <w:t xml:space="preserve"> ОКЕИ</w:t>
                  </w:r>
                </w:p>
              </w:tc>
            </w:tr>
          </w:tbl>
          <w:p w:rsidR="00706F72" w:rsidRPr="00D33B6F" w:rsidRDefault="00706F72" w:rsidP="002A672B">
            <w:pPr>
              <w:rPr>
                <w:sz w:val="24"/>
                <w:szCs w:val="24"/>
                <w:highlight w:val="lightGray"/>
              </w:rPr>
            </w:pPr>
          </w:p>
        </w:tc>
        <w:tc>
          <w:tcPr>
            <w:tcW w:w="1493" w:type="dxa"/>
            <w:tcBorders>
              <w:top w:val="single" w:sz="7" w:space="0" w:color="000000"/>
              <w:left w:val="single" w:sz="15" w:space="0" w:color="000000"/>
              <w:bottom w:val="single" w:sz="15"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985"/>
            </w:tblGrid>
            <w:tr w:rsidR="00706F72" w:rsidRPr="00D33B6F" w:rsidTr="00706F72">
              <w:trPr>
                <w:trHeight w:hRule="exact" w:val="303"/>
              </w:trPr>
              <w:tc>
                <w:tcPr>
                  <w:tcW w:w="985" w:type="dxa"/>
                  <w:tcMar>
                    <w:top w:w="0" w:type="dxa"/>
                    <w:left w:w="0" w:type="dxa"/>
                    <w:bottom w:w="0" w:type="dxa"/>
                    <w:right w:w="0" w:type="dxa"/>
                  </w:tcMar>
                  <w:vAlign w:val="bottom"/>
                </w:tcPr>
                <w:p w:rsidR="00706F72" w:rsidRPr="00D33B6F" w:rsidRDefault="00706F72" w:rsidP="002A672B">
                  <w:pPr>
                    <w:jc w:val="center"/>
                    <w:rPr>
                      <w:sz w:val="24"/>
                      <w:szCs w:val="24"/>
                      <w:highlight w:val="lightGray"/>
                    </w:rPr>
                  </w:pPr>
                  <w:r w:rsidRPr="00D33B6F">
                    <w:rPr>
                      <w:rFonts w:eastAsia="Arial"/>
                      <w:b/>
                      <w:color w:val="000000"/>
                      <w:sz w:val="24"/>
                      <w:szCs w:val="24"/>
                      <w:highlight w:val="lightGray"/>
                    </w:rPr>
                    <w:t>383</w:t>
                  </w:r>
                </w:p>
              </w:tc>
            </w:tr>
          </w:tbl>
          <w:p w:rsidR="00706F72" w:rsidRPr="00D33B6F" w:rsidRDefault="00706F72" w:rsidP="002A672B">
            <w:pPr>
              <w:rPr>
                <w:sz w:val="24"/>
                <w:szCs w:val="24"/>
                <w:highlight w:val="lightGray"/>
              </w:rPr>
            </w:pPr>
          </w:p>
        </w:tc>
      </w:tr>
      <w:tr w:rsidR="00706F72" w:rsidRPr="000318DB" w:rsidTr="00706F72">
        <w:trPr>
          <w:trHeight w:val="319"/>
        </w:trPr>
        <w:tc>
          <w:tcPr>
            <w:tcW w:w="9725" w:type="dxa"/>
            <w:gridSpan w:val="6"/>
            <w:tcBorders>
              <w:bottom w:val="single" w:sz="8" w:space="0" w:color="000000"/>
            </w:tcBorders>
            <w:tcMar>
              <w:top w:w="39" w:type="dxa"/>
              <w:left w:w="39" w:type="dxa"/>
              <w:bottom w:w="39" w:type="dxa"/>
              <w:right w:w="39" w:type="dxa"/>
            </w:tcMar>
            <w:vAlign w:val="center"/>
          </w:tcPr>
          <w:p w:rsidR="00706F72" w:rsidRPr="000774FD" w:rsidRDefault="00706F72" w:rsidP="002A672B">
            <w:pPr>
              <w:jc w:val="both"/>
              <w:rPr>
                <w:sz w:val="24"/>
                <w:szCs w:val="24"/>
                <w:lang w:val="ru-RU"/>
              </w:rPr>
            </w:pPr>
            <w:r w:rsidRPr="00164471">
              <w:rPr>
                <w:rFonts w:eastAsia="Arial"/>
                <w:b/>
                <w:color w:val="000000"/>
                <w:sz w:val="24"/>
                <w:szCs w:val="24"/>
                <w:highlight w:val="yellow"/>
                <w:lang w:val="ru-RU"/>
              </w:rPr>
              <w:t>РАЗДЕЛ 1.</w:t>
            </w:r>
            <w:r w:rsidRPr="00164471">
              <w:rPr>
                <w:rFonts w:eastAsia="Arial"/>
                <w:color w:val="000000"/>
                <w:sz w:val="24"/>
                <w:szCs w:val="24"/>
                <w:highlight w:val="yellow"/>
                <w:lang w:val="ru-RU"/>
              </w:rPr>
              <w:t xml:space="preserve"> На начало 2019 года в городском округе г. Бор функционировало 33 автономных учреждения. В отчетном периоде произошла смена типа двух учреждений в сфере образования с бюджетного на автономное. Согласно  постановлениям администрации городского округа г. Бор от 26.01.2018 № 416 и от 10.05.2018 № 2605 автономными стали МАОУ </w:t>
            </w:r>
            <w:proofErr w:type="spellStart"/>
            <w:r w:rsidRPr="00164471">
              <w:rPr>
                <w:rFonts w:eastAsia="Arial"/>
                <w:color w:val="000000"/>
                <w:sz w:val="24"/>
                <w:szCs w:val="24"/>
                <w:highlight w:val="yellow"/>
                <w:lang w:val="ru-RU"/>
              </w:rPr>
              <w:t>Большепикинская</w:t>
            </w:r>
            <w:proofErr w:type="spellEnd"/>
            <w:r w:rsidRPr="00164471">
              <w:rPr>
                <w:rFonts w:eastAsia="Arial"/>
                <w:color w:val="000000"/>
                <w:sz w:val="24"/>
                <w:szCs w:val="24"/>
                <w:highlight w:val="yellow"/>
                <w:lang w:val="ru-RU"/>
              </w:rPr>
              <w:t xml:space="preserve"> ОШ и МАОУ № 5. Автономные учреждения  городского округа созданы в сферах, предусмотренных действующим законодательством и предоставляют услуги населению: 20 учреждений - в сфере образования, 9 - в сфере культуры, 4 - в сфере физической культуры и спорта, 1 - в сфере национальной экономики, 1 - в сфере других общегосударственных вопросов.</w:t>
            </w:r>
          </w:p>
        </w:tc>
      </w:tr>
    </w:tbl>
    <w:p w:rsidR="00083BF2" w:rsidRDefault="00083BF2">
      <w:pPr>
        <w:rPr>
          <w:lang w:val="ru-RU"/>
        </w:rPr>
      </w:pPr>
    </w:p>
    <w:tbl>
      <w:tblPr>
        <w:tblStyle w:val="a3"/>
        <w:tblW w:w="0" w:type="auto"/>
        <w:tblLayout w:type="fixed"/>
        <w:tblLook w:val="04A0"/>
      </w:tblPr>
      <w:tblGrid>
        <w:gridCol w:w="675"/>
        <w:gridCol w:w="9498"/>
      </w:tblGrid>
      <w:tr w:rsidR="00706F72" w:rsidRPr="00706F72" w:rsidTr="00D4091D">
        <w:tc>
          <w:tcPr>
            <w:tcW w:w="675" w:type="dxa"/>
          </w:tcPr>
          <w:p w:rsidR="00706F72" w:rsidRPr="00706F72" w:rsidRDefault="00706F72" w:rsidP="00706F72">
            <w:pPr>
              <w:jc w:val="center"/>
              <w:rPr>
                <w:sz w:val="22"/>
                <w:szCs w:val="22"/>
                <w:lang w:val="ru-RU"/>
              </w:rPr>
            </w:pPr>
            <w:r w:rsidRPr="00706F72">
              <w:rPr>
                <w:sz w:val="22"/>
                <w:szCs w:val="22"/>
                <w:lang w:val="ru-RU"/>
              </w:rPr>
              <w:t>Строка</w:t>
            </w:r>
          </w:p>
        </w:tc>
        <w:tc>
          <w:tcPr>
            <w:tcW w:w="9498" w:type="dxa"/>
          </w:tcPr>
          <w:p w:rsidR="00706F72" w:rsidRPr="00706F72" w:rsidRDefault="00706F72" w:rsidP="00706F72">
            <w:pPr>
              <w:jc w:val="center"/>
              <w:rPr>
                <w:sz w:val="22"/>
                <w:szCs w:val="22"/>
                <w:lang w:val="ru-RU"/>
              </w:rPr>
            </w:pPr>
            <w:r w:rsidRPr="00706F72">
              <w:rPr>
                <w:sz w:val="22"/>
                <w:szCs w:val="22"/>
                <w:lang w:val="ru-RU"/>
              </w:rPr>
              <w:t>Содержание</w:t>
            </w:r>
          </w:p>
          <w:p w:rsidR="00706F72" w:rsidRPr="00706F72" w:rsidRDefault="00706F72" w:rsidP="00706F72">
            <w:pPr>
              <w:jc w:val="cente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t>002</w:t>
            </w:r>
          </w:p>
        </w:tc>
        <w:tc>
          <w:tcPr>
            <w:tcW w:w="9498" w:type="dxa"/>
          </w:tcPr>
          <w:p w:rsidR="007611F1" w:rsidRDefault="00706F72" w:rsidP="00706F72">
            <w:pPr>
              <w:jc w:val="both"/>
              <w:rPr>
                <w:rFonts w:eastAsia="Arial"/>
                <w:b/>
                <w:color w:val="000000"/>
                <w:sz w:val="28"/>
                <w:szCs w:val="24"/>
                <w:lang w:val="ru-RU"/>
              </w:rPr>
            </w:pPr>
            <w:r w:rsidRPr="00F5613F">
              <w:rPr>
                <w:rFonts w:eastAsia="Arial"/>
                <w:b/>
                <w:color w:val="000000"/>
                <w:sz w:val="24"/>
                <w:szCs w:val="24"/>
                <w:lang w:val="ru-RU"/>
              </w:rPr>
              <w:t>РАЗДЕЛ 2.</w:t>
            </w:r>
            <w:r w:rsidRPr="00F5613F">
              <w:rPr>
                <w:rFonts w:eastAsia="Arial"/>
                <w:color w:val="000000"/>
                <w:sz w:val="24"/>
                <w:szCs w:val="24"/>
                <w:lang w:val="ru-RU"/>
              </w:rPr>
              <w:t xml:space="preserve"> </w:t>
            </w:r>
            <w:r w:rsidR="007611F1">
              <w:rPr>
                <w:rFonts w:eastAsia="Arial"/>
                <w:b/>
                <w:color w:val="000000"/>
                <w:sz w:val="28"/>
                <w:szCs w:val="24"/>
                <w:lang w:val="ru-RU"/>
              </w:rPr>
              <w:t>"Результаты деятельности учреждений"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На выполнение муниципального задания автономным учреждениям городского округа город Бор предусмотрена субсидия в сумме 903 805 934,28 рублей. Остаток средств на выполнение муниципального задания на начало 2019 года составил 3 725 724,76  рублей. Расходы автономных учреждений в отчетном периоде составили 872 471 783,90 рублей. Возвращено неиспользованных остатков прошлых лет автономными учреждениями всего 5 499 093,13 рублей. Субсидия автономным учреждениям на выполнение муниципального задания перечислена в полном объеме. Остаток на 01.01.2020 года в размере 35 059 875,14 рублей сложился в результате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8 183 396,11 рублей - 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 (исполнение не в полном объеме связано с </w:t>
            </w:r>
            <w:r w:rsidRPr="00F5613F">
              <w:rPr>
                <w:sz w:val="24"/>
                <w:szCs w:val="24"/>
                <w:lang w:val="ru-RU"/>
              </w:rPr>
              <w:t>невозможностью заключить договоры на поставку основных средств и материальных запасов в связи с поступлением субвенции в последние рабочие дни 2019 года</w:t>
            </w:r>
            <w:r w:rsidRPr="00F5613F">
              <w:rPr>
                <w:rFonts w:eastAsia="Arial"/>
                <w:color w:val="000000"/>
                <w:sz w:val="24"/>
                <w:szCs w:val="24"/>
                <w:lang w:val="ru-RU"/>
              </w:rPr>
              <w:t>);</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15 652 746,12 рублей - 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 (исполнение не в полном объеме связано с </w:t>
            </w:r>
            <w:r w:rsidRPr="00F5613F">
              <w:rPr>
                <w:sz w:val="24"/>
                <w:szCs w:val="24"/>
                <w:lang w:val="ru-RU"/>
              </w:rPr>
              <w:t>невозможностью заключить договоры на поставку основных средств и материальных запасов в связи с поступлением субвенции в последние рабочие дни 2019 года</w:t>
            </w:r>
            <w:r w:rsidRPr="00F5613F">
              <w:rPr>
                <w:rFonts w:eastAsia="Arial"/>
                <w:color w:val="000000"/>
                <w:sz w:val="24"/>
                <w:szCs w:val="24"/>
                <w:lang w:val="ru-RU"/>
              </w:rPr>
              <w:t>);</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701 675,60 рублей - расходы на обеспечение деятельности муниципальных дошкольных образовательных учреждений за счет средств местного бюджета ( расходы по оплате коммунальных услуг, услуг связи, услуг за техническое обслуживание пожарных сигнализаций, электрооборудования за декабрь 2019 года будут произведены в 1 квартале 2020 года.).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3 980 366,39 рублей - расходы на обеспечение деятельности муниципальных школ начальных, неполных средних и средних за счет средств местного бюджета (расходы по оплате коммунальных услуг, услуг связи, услуг за техническое обслуживание пожарных сигнализаций, электрооборудования за декабрь 2019 года будут произведены в 1 квартале </w:t>
            </w:r>
            <w:r w:rsidRPr="00F5613F">
              <w:rPr>
                <w:rFonts w:eastAsia="Arial"/>
                <w:color w:val="000000"/>
                <w:sz w:val="24"/>
                <w:szCs w:val="24"/>
                <w:lang w:val="ru-RU"/>
              </w:rPr>
              <w:lastRenderedPageBreak/>
              <w:t>2020 года.)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747 062,15 рублей - расходы на обеспечение деятельности муниципальных учреждений дополнительного образования за счет средств местного бюджета (расходы по оплате коммунальных услуг, услуг связи, услуг за техническое обслуживание пожарных сигнализаций, электрооборудования за декабрь 2019 года будут произведены в 1 квартале 2020 года.)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182 672,75 рублей – расходы за счет средств местного бюджета на обеспечение деятельности МАУ «Борский бизнес – инкубатор» в рамках реализации программы "Развитие малого и среднего предпринимательства городского округа город Бор" (расходы по оплате услуг монтажа противопожарной шторы за декабрь 2019г. будут произведены в 1 квартале 2020 года.)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5 611 956,02 рублей - расходы на обеспечение деятельности муниципальных учреждений культуры за счет средств местного бюджета (расходы по оплате коммунальных услуг, услуг связи, услуг за техническое обслуживание пожарных сигнализаций, электрооборудования за декабрь 2019 года будут произведены в 1 квартале 2020 года).</w:t>
            </w:r>
          </w:p>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lastRenderedPageBreak/>
              <w:t>003</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На конец отчетного периода на территории городского округа город Бор функционировало 48 автономных учреждений по 5 различным отраслям деятельности:</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1. Другие общегосударственные вопросы - 1 учреждение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2. Национальная экономика- 1 учреждение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 Образование – 25 учреждений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4. Культура-17 учреждений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5. Спорт-4 учреждения</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Общая численность работников по состоянию на 01.01.2020г составила 1 430 человек, из них в 2019 году 168 специалистов осуществили повышение квалификации и прошли переподготовку.</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Общий объем средств на прочую закупку товаров, работ и услуг автономными учреждениями составил 304 290 529,34 рублей, из них по КВФО 4 – 194 087 147,86 рублей, КВФО 5 – 74 555 835,94 рублей, КВФО 2 – 74 555 835,94 рублей.</w:t>
            </w:r>
          </w:p>
          <w:p w:rsidR="00706F72" w:rsidRPr="00F5613F" w:rsidRDefault="00706F72" w:rsidP="00706F72">
            <w:pPr>
              <w:tabs>
                <w:tab w:val="left" w:pos="8505"/>
              </w:tabs>
              <w:jc w:val="both"/>
              <w:rPr>
                <w:rFonts w:eastAsia="Arial"/>
                <w:color w:val="000000"/>
                <w:sz w:val="24"/>
                <w:szCs w:val="24"/>
                <w:lang w:val="ru-RU"/>
              </w:rPr>
            </w:pPr>
            <w:r w:rsidRPr="00F5613F">
              <w:rPr>
                <w:rFonts w:eastAsia="Arial"/>
                <w:color w:val="000000"/>
                <w:sz w:val="24"/>
                <w:szCs w:val="24"/>
                <w:lang w:val="ru-RU"/>
              </w:rPr>
              <w:t xml:space="preserve">Муниципальное задание </w:t>
            </w:r>
            <w:r w:rsidRPr="00F5613F">
              <w:rPr>
                <w:rFonts w:eastAsia="Arial"/>
                <w:b/>
                <w:color w:val="000000"/>
                <w:sz w:val="24"/>
                <w:szCs w:val="24"/>
                <w:lang w:val="ru-RU"/>
              </w:rPr>
              <w:t>в отрасли «Другие общегосударственные вопросы»</w:t>
            </w:r>
            <w:r w:rsidRPr="00F5613F">
              <w:rPr>
                <w:rFonts w:eastAsia="Arial"/>
                <w:color w:val="000000"/>
                <w:sz w:val="24"/>
                <w:szCs w:val="24"/>
                <w:lang w:val="ru-RU"/>
              </w:rPr>
              <w:t xml:space="preserve"> получило 1 автономное учреждение - МАУ «МФЦ г. Бор» на сумму </w:t>
            </w:r>
            <w:r w:rsidRPr="00F5613F">
              <w:rPr>
                <w:color w:val="000000"/>
                <w:sz w:val="24"/>
                <w:szCs w:val="24"/>
                <w:lang w:val="ru-RU"/>
              </w:rPr>
              <w:t xml:space="preserve">32 545 200,00 </w:t>
            </w:r>
            <w:r w:rsidRPr="00F5613F">
              <w:rPr>
                <w:rFonts w:eastAsia="Arial"/>
                <w:color w:val="000000"/>
                <w:sz w:val="24"/>
                <w:szCs w:val="24"/>
                <w:lang w:val="ru-RU"/>
              </w:rPr>
              <w:t xml:space="preserve">рублей или 100% от плана. </w:t>
            </w:r>
            <w:r w:rsidRPr="00F5613F">
              <w:rPr>
                <w:sz w:val="24"/>
                <w:szCs w:val="24"/>
                <w:lang w:val="ru-RU"/>
              </w:rPr>
              <w:t>По состоянию на 01.01.2020 г. штатная численность составляет 75 единиц. Количество штатных единиц увеличилось на 1 единицу, а именно введена ставка водителя. Также, в целях организации эффективной работы, рационального распределения должностных обязанностей и увеличением методологической работы по приему документов на предоставление услуг были заменены в отделе приема и обработки документов ставки «ведущий специалист» на «главный специалист» в количестве 7 ед., «специалист 1 категории» на «ведущий специалист» в количестве 3 ед.</w:t>
            </w:r>
            <w:r w:rsidRPr="00F5613F">
              <w:rPr>
                <w:rFonts w:eastAsia="Arial"/>
                <w:color w:val="000000"/>
                <w:sz w:val="24"/>
                <w:szCs w:val="24"/>
                <w:lang w:val="ru-RU"/>
              </w:rPr>
              <w:t xml:space="preserve"> В рамках муниципального задания предусмотрено предоставление гражданам и юридическим лицам одной или нескольких государственных и муниципальных услуг.</w:t>
            </w:r>
            <w:r w:rsidRPr="00F5613F">
              <w:rPr>
                <w:sz w:val="24"/>
                <w:szCs w:val="24"/>
                <w:lang w:val="ru-RU"/>
              </w:rPr>
              <w:t xml:space="preserve"> </w:t>
            </w:r>
            <w:r w:rsidRPr="00F5613F">
              <w:rPr>
                <w:rFonts w:eastAsia="Arial"/>
                <w:color w:val="000000"/>
                <w:sz w:val="24"/>
                <w:szCs w:val="24"/>
                <w:lang w:val="ru-RU"/>
              </w:rPr>
              <w:t>В 2019 году было предусмотрено оказать 160 000 услуг – фактически оказано 162 021, исполнение составило 101,3%.</w:t>
            </w:r>
            <w:r w:rsidRPr="00F5613F">
              <w:rPr>
                <w:sz w:val="24"/>
                <w:szCs w:val="24"/>
                <w:lang w:val="ru-RU"/>
              </w:rPr>
              <w:t xml:space="preserve"> Увеличение количества оказанных услуг </w:t>
            </w:r>
            <w:r w:rsidRPr="00F5613F">
              <w:rPr>
                <w:rFonts w:eastAsia="Arial"/>
                <w:color w:val="000000"/>
                <w:sz w:val="24"/>
                <w:szCs w:val="24"/>
                <w:lang w:val="ru-RU"/>
              </w:rPr>
              <w:t xml:space="preserve">связано со сложившейся тенденцией увеличения обращений граждан за государственными услугами. Отклонение по показателю муниципальной услуги находятся в допустимых  пределах. Показатель, характеризующий качество муниципальной услуги: «Уровень удовлетворенности граждан качеством предоставления государственных и муниципальных услуг» достигнут в полном объеме и составляет 100 %. </w:t>
            </w:r>
          </w:p>
          <w:p w:rsidR="00706F72" w:rsidRPr="00706F72" w:rsidRDefault="00706F72" w:rsidP="00706F72">
            <w:pPr>
              <w:rPr>
                <w:sz w:val="22"/>
                <w:szCs w:val="22"/>
                <w:lang w:val="ru-RU"/>
              </w:rPr>
            </w:pPr>
            <w:r w:rsidRPr="00F5613F">
              <w:rPr>
                <w:rFonts w:eastAsia="Arial"/>
                <w:color w:val="000000"/>
                <w:sz w:val="24"/>
                <w:szCs w:val="24"/>
                <w:lang w:val="ru-RU"/>
              </w:rPr>
              <w:t>Всего в 2019 году было зафиксировано 10 обращений граждан (жалоб) по вопросам качества предоставляемых услуг и не было выявлено нарушений в отношении качества предоставляемых услуг. По данным социологического опроса из 1 129 опрошенных граждан ни один человек не дал отрицательную оценку качеству оказанных услуг.</w:t>
            </w:r>
          </w:p>
        </w:tc>
      </w:tr>
      <w:tr w:rsidR="00706F72" w:rsidRPr="00706F72" w:rsidTr="00D4091D">
        <w:tc>
          <w:tcPr>
            <w:tcW w:w="675" w:type="dxa"/>
          </w:tcPr>
          <w:p w:rsidR="00706F72" w:rsidRPr="00706F72" w:rsidRDefault="00706F72">
            <w:pPr>
              <w:rPr>
                <w:sz w:val="22"/>
                <w:szCs w:val="22"/>
                <w:lang w:val="ru-RU"/>
              </w:rPr>
            </w:pPr>
            <w:r>
              <w:rPr>
                <w:sz w:val="22"/>
                <w:szCs w:val="22"/>
                <w:lang w:val="ru-RU"/>
              </w:rPr>
              <w:t>004</w:t>
            </w:r>
          </w:p>
        </w:tc>
        <w:tc>
          <w:tcPr>
            <w:tcW w:w="9498" w:type="dxa"/>
          </w:tcPr>
          <w:p w:rsidR="00706F72" w:rsidRPr="00F5613F" w:rsidRDefault="00706F72" w:rsidP="00706F72">
            <w:pPr>
              <w:tabs>
                <w:tab w:val="left" w:pos="2478"/>
              </w:tabs>
              <w:jc w:val="both"/>
              <w:rPr>
                <w:rFonts w:eastAsia="Arial"/>
                <w:color w:val="000000"/>
                <w:sz w:val="24"/>
                <w:szCs w:val="24"/>
                <w:lang w:val="ru-RU"/>
              </w:rPr>
            </w:pPr>
            <w:r w:rsidRPr="00F5613F">
              <w:rPr>
                <w:rFonts w:eastAsia="Arial"/>
                <w:b/>
                <w:color w:val="000000"/>
                <w:sz w:val="24"/>
                <w:szCs w:val="24"/>
                <w:lang w:val="ru-RU"/>
              </w:rPr>
              <w:t>В сфере «Национальная экономика»</w:t>
            </w:r>
            <w:r w:rsidRPr="00F5613F">
              <w:rPr>
                <w:rFonts w:eastAsia="Arial"/>
                <w:color w:val="000000"/>
                <w:sz w:val="24"/>
                <w:szCs w:val="24"/>
                <w:lang w:val="ru-RU"/>
              </w:rPr>
              <w:t xml:space="preserve"> функционирует 1 автономное учреждение – «МАУ «Борский бизнес – инкубатор». На муниципальное задание предусмотрено 8</w:t>
            </w:r>
            <w:r w:rsidRPr="00F5613F">
              <w:rPr>
                <w:rFonts w:eastAsia="Arial"/>
                <w:color w:val="000000"/>
                <w:sz w:val="24"/>
                <w:szCs w:val="24"/>
              </w:rPr>
              <w:t> </w:t>
            </w:r>
            <w:r w:rsidRPr="00F5613F">
              <w:rPr>
                <w:rFonts w:eastAsia="Arial"/>
                <w:color w:val="000000"/>
                <w:sz w:val="24"/>
                <w:szCs w:val="24"/>
                <w:lang w:val="ru-RU"/>
              </w:rPr>
              <w:t xml:space="preserve">253 597,00 рублей, исполнение составило </w:t>
            </w:r>
            <w:r w:rsidRPr="00F5613F">
              <w:rPr>
                <w:bCs/>
                <w:sz w:val="24"/>
                <w:szCs w:val="24"/>
                <w:lang w:val="ru-RU" w:eastAsia="ru-RU"/>
              </w:rPr>
              <w:t>8 070 923,29</w:t>
            </w:r>
            <w:r w:rsidRPr="00F5613F">
              <w:rPr>
                <w:rFonts w:ascii="MS Sans Serif" w:hAnsi="MS Sans Serif" w:cs="Arial"/>
                <w:b/>
                <w:bCs/>
                <w:sz w:val="17"/>
                <w:szCs w:val="17"/>
                <w:lang w:val="ru-RU" w:eastAsia="ru-RU"/>
              </w:rPr>
              <w:t xml:space="preserve"> </w:t>
            </w:r>
            <w:r w:rsidRPr="00F5613F">
              <w:rPr>
                <w:rFonts w:eastAsia="Arial"/>
                <w:color w:val="000000"/>
                <w:sz w:val="24"/>
                <w:szCs w:val="24"/>
                <w:lang w:val="ru-RU"/>
              </w:rPr>
              <w:t xml:space="preserve"> или 97,8 % от плана. </w:t>
            </w:r>
            <w:r w:rsidRPr="00F5613F">
              <w:rPr>
                <w:sz w:val="24"/>
                <w:szCs w:val="24"/>
                <w:lang w:val="ru-RU"/>
              </w:rPr>
              <w:t xml:space="preserve">По состоянию на 01.01.2020 г. штатная численность составляет 18 единиц. Штат укомплектован на 80%. </w:t>
            </w:r>
            <w:r w:rsidRPr="00F5613F">
              <w:rPr>
                <w:sz w:val="24"/>
                <w:szCs w:val="24"/>
                <w:lang w:val="ru-RU"/>
              </w:rPr>
              <w:lastRenderedPageBreak/>
              <w:t xml:space="preserve">Вакансии составляют 4 должности: старший менеджер проектов - 1 единица, секретарь руководителя- 1 единица, уборщик помещений- 1 единица, водитель - 0,5 единицы. </w:t>
            </w:r>
            <w:r w:rsidRPr="00F5613F">
              <w:rPr>
                <w:rFonts w:eastAsia="Arial"/>
                <w:color w:val="000000"/>
                <w:sz w:val="24"/>
                <w:szCs w:val="24"/>
                <w:lang w:val="ru-RU"/>
              </w:rPr>
              <w:t>Учреждение оказывает 2 услуги: предоставление информационной и консультационной поддержки субъектам малого и среднего предпринимательства; оказание 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В 2019 году количество юридических, физических лиц, субъектов малого и среднего предпринимательства обратившихся/получивших услугу при плане – 179 единиц, составило 179 единиц (или 100 % от плана), из них:</w:t>
            </w:r>
          </w:p>
          <w:p w:rsidR="00706F72" w:rsidRPr="00F5613F" w:rsidRDefault="00706F72" w:rsidP="00706F72">
            <w:pPr>
              <w:pStyle w:val="TableParagraph"/>
              <w:ind w:right="79"/>
              <w:jc w:val="both"/>
              <w:rPr>
                <w:color w:val="211F1F"/>
                <w:w w:val="105"/>
                <w:sz w:val="24"/>
                <w:szCs w:val="24"/>
                <w:lang w:val="ru-RU"/>
              </w:rPr>
            </w:pPr>
            <w:r w:rsidRPr="00F5613F">
              <w:rPr>
                <w:rFonts w:eastAsia="Arial"/>
                <w:color w:val="000000"/>
                <w:sz w:val="24"/>
                <w:szCs w:val="24"/>
                <w:lang w:val="ru-RU"/>
              </w:rPr>
              <w:t xml:space="preserve">1) </w:t>
            </w:r>
            <w:r w:rsidRPr="00F5613F">
              <w:rPr>
                <w:color w:val="211F1F"/>
                <w:w w:val="105"/>
                <w:sz w:val="24"/>
                <w:szCs w:val="24"/>
                <w:lang w:val="ru-RU"/>
              </w:rPr>
              <w:t xml:space="preserve">организованы и проведены 5 конкурсов на право заключения договоров аренды муниципального имущества, в результате резидентами МАУ «Борский бизнес-инкубатор» стали следующие компании: ИП </w:t>
            </w:r>
            <w:proofErr w:type="spellStart"/>
            <w:r w:rsidRPr="00F5613F">
              <w:rPr>
                <w:color w:val="211F1F"/>
                <w:w w:val="105"/>
                <w:sz w:val="24"/>
                <w:szCs w:val="24"/>
                <w:lang w:val="ru-RU"/>
              </w:rPr>
              <w:t>Зимаров</w:t>
            </w:r>
            <w:proofErr w:type="spellEnd"/>
            <w:r w:rsidRPr="00F5613F">
              <w:rPr>
                <w:color w:val="211F1F"/>
                <w:w w:val="105"/>
                <w:sz w:val="24"/>
                <w:szCs w:val="24"/>
                <w:lang w:val="ru-RU"/>
              </w:rPr>
              <w:t xml:space="preserve"> П. Б.; ООО «Бриг»; ИП Заико Д. С.; ООО ПК «Сфера»; ИП Троицкая; ООО «ЦДО»; ИП Сергеев С. Ю.; ООО ПК «</w:t>
            </w:r>
            <w:proofErr w:type="spellStart"/>
            <w:r w:rsidRPr="00F5613F">
              <w:rPr>
                <w:color w:val="211F1F"/>
                <w:w w:val="105"/>
                <w:sz w:val="24"/>
                <w:szCs w:val="24"/>
                <w:lang w:val="ru-RU"/>
              </w:rPr>
              <w:t>Оператив</w:t>
            </w:r>
            <w:proofErr w:type="spellEnd"/>
            <w:r w:rsidRPr="00F5613F">
              <w:rPr>
                <w:color w:val="211F1F"/>
                <w:w w:val="105"/>
                <w:sz w:val="24"/>
                <w:szCs w:val="24"/>
                <w:lang w:val="ru-RU"/>
              </w:rPr>
              <w:t xml:space="preserve">»; ООО «ЦПК»; ООО «ТУР-НН»; ИП </w:t>
            </w:r>
            <w:proofErr w:type="spellStart"/>
            <w:r w:rsidRPr="00F5613F">
              <w:rPr>
                <w:color w:val="211F1F"/>
                <w:w w:val="105"/>
                <w:sz w:val="24"/>
                <w:szCs w:val="24"/>
                <w:lang w:val="ru-RU"/>
              </w:rPr>
              <w:t>Шикова</w:t>
            </w:r>
            <w:proofErr w:type="spellEnd"/>
            <w:r w:rsidRPr="00F5613F">
              <w:rPr>
                <w:color w:val="211F1F"/>
                <w:w w:val="105"/>
                <w:sz w:val="24"/>
                <w:szCs w:val="24"/>
                <w:lang w:val="ru-RU"/>
              </w:rPr>
              <w:t xml:space="preserve"> О.А.,ООО «Апекс», ООО НПО «СКИД»;</w:t>
            </w:r>
          </w:p>
          <w:p w:rsidR="00706F72" w:rsidRPr="00F5613F" w:rsidRDefault="00706F72" w:rsidP="00706F72">
            <w:pPr>
              <w:pStyle w:val="TableParagraph"/>
              <w:spacing w:line="28" w:lineRule="atLeast"/>
              <w:ind w:right="79"/>
              <w:jc w:val="both"/>
              <w:rPr>
                <w:color w:val="211F1F"/>
                <w:w w:val="105"/>
                <w:sz w:val="24"/>
                <w:szCs w:val="24"/>
                <w:lang w:val="ru-RU"/>
              </w:rPr>
            </w:pPr>
            <w:r w:rsidRPr="00F5613F">
              <w:rPr>
                <w:color w:val="211F1F"/>
                <w:w w:val="105"/>
                <w:sz w:val="24"/>
                <w:szCs w:val="24"/>
                <w:lang w:val="ru-RU"/>
              </w:rPr>
              <w:t>2) проведены консультации, планирование этапов и контроль хода выполнения проектов следующих организаций:  ООО ПК «</w:t>
            </w:r>
            <w:proofErr w:type="spellStart"/>
            <w:r w:rsidRPr="00F5613F">
              <w:rPr>
                <w:color w:val="211F1F"/>
                <w:w w:val="105"/>
                <w:sz w:val="24"/>
                <w:szCs w:val="24"/>
                <w:lang w:val="ru-RU"/>
              </w:rPr>
              <w:t>Оператив</w:t>
            </w:r>
            <w:proofErr w:type="spellEnd"/>
            <w:r w:rsidRPr="00F5613F">
              <w:rPr>
                <w:color w:val="211F1F"/>
                <w:w w:val="105"/>
                <w:sz w:val="24"/>
                <w:szCs w:val="24"/>
                <w:lang w:val="ru-RU"/>
              </w:rPr>
              <w:t xml:space="preserve">», ИП </w:t>
            </w:r>
            <w:proofErr w:type="spellStart"/>
            <w:r w:rsidRPr="00F5613F">
              <w:rPr>
                <w:color w:val="211F1F"/>
                <w:w w:val="105"/>
                <w:sz w:val="24"/>
                <w:szCs w:val="24"/>
                <w:lang w:val="ru-RU"/>
              </w:rPr>
              <w:t>Зимаров</w:t>
            </w:r>
            <w:proofErr w:type="spellEnd"/>
            <w:r w:rsidRPr="00F5613F">
              <w:rPr>
                <w:color w:val="211F1F"/>
                <w:w w:val="105"/>
                <w:sz w:val="24"/>
                <w:szCs w:val="24"/>
                <w:lang w:val="ru-RU"/>
              </w:rPr>
              <w:t xml:space="preserve"> П.Б., ИП Заико, ИП Сергеев С.Ю.,  ООО ПК «Сфера»,  ИП Троицкая, ООО «ЦДО», ИП </w:t>
            </w:r>
            <w:proofErr w:type="spellStart"/>
            <w:r w:rsidRPr="00F5613F">
              <w:rPr>
                <w:color w:val="211F1F"/>
                <w:w w:val="105"/>
                <w:sz w:val="24"/>
                <w:szCs w:val="24"/>
                <w:lang w:val="ru-RU"/>
              </w:rPr>
              <w:t>Шикова</w:t>
            </w:r>
            <w:proofErr w:type="spellEnd"/>
            <w:r w:rsidRPr="00F5613F">
              <w:rPr>
                <w:color w:val="211F1F"/>
                <w:w w:val="105"/>
                <w:sz w:val="24"/>
                <w:szCs w:val="24"/>
                <w:lang w:val="ru-RU"/>
              </w:rPr>
              <w:t xml:space="preserve"> О.А, ООО «ЦПК», ООО «</w:t>
            </w:r>
            <w:proofErr w:type="spellStart"/>
            <w:r w:rsidRPr="00F5613F">
              <w:rPr>
                <w:color w:val="211F1F"/>
                <w:w w:val="105"/>
                <w:sz w:val="24"/>
                <w:szCs w:val="24"/>
                <w:lang w:val="ru-RU"/>
              </w:rPr>
              <w:t>Тур-НН</w:t>
            </w:r>
            <w:proofErr w:type="spellEnd"/>
            <w:r w:rsidRPr="00F5613F">
              <w:rPr>
                <w:color w:val="211F1F"/>
                <w:w w:val="105"/>
                <w:sz w:val="24"/>
                <w:szCs w:val="24"/>
                <w:lang w:val="ru-RU"/>
              </w:rPr>
              <w:t>»,  ООО «Апекс», ООО «Бриг»,  ООО НПО «СКИД»;</w:t>
            </w:r>
          </w:p>
          <w:p w:rsidR="00706F72" w:rsidRPr="00F5613F" w:rsidRDefault="00706F72" w:rsidP="00706F72">
            <w:pPr>
              <w:pStyle w:val="TableParagraph"/>
              <w:spacing w:line="28" w:lineRule="atLeast"/>
              <w:ind w:right="79"/>
              <w:jc w:val="both"/>
              <w:rPr>
                <w:color w:val="211F1F"/>
                <w:w w:val="105"/>
                <w:sz w:val="24"/>
                <w:szCs w:val="24"/>
                <w:lang w:val="ru-RU"/>
              </w:rPr>
            </w:pPr>
            <w:r w:rsidRPr="00F5613F">
              <w:rPr>
                <w:color w:val="211F1F"/>
                <w:w w:val="105"/>
                <w:sz w:val="24"/>
                <w:szCs w:val="24"/>
                <w:lang w:val="ru-RU"/>
              </w:rPr>
              <w:t>3) организовано участие в конференции "Сотрудничество с Китаем как двигатель развития малого и среднего предпринимательства Нижегородской сотрудников компании -резидента ООО «</w:t>
            </w:r>
            <w:proofErr w:type="spellStart"/>
            <w:r w:rsidRPr="00F5613F">
              <w:rPr>
                <w:color w:val="211F1F"/>
                <w:w w:val="105"/>
                <w:sz w:val="24"/>
                <w:szCs w:val="24"/>
                <w:lang w:val="ru-RU"/>
              </w:rPr>
              <w:t>Эллайд</w:t>
            </w:r>
            <w:proofErr w:type="spellEnd"/>
            <w:r w:rsidRPr="00F5613F">
              <w:rPr>
                <w:color w:val="211F1F"/>
                <w:w w:val="105"/>
                <w:sz w:val="24"/>
                <w:szCs w:val="24"/>
                <w:lang w:val="ru-RU"/>
              </w:rPr>
              <w:t xml:space="preserve"> Маркетинг» (г. Нижний Новгород ул. Академика Сахарова, д.4);</w:t>
            </w:r>
          </w:p>
          <w:p w:rsidR="00706F72" w:rsidRPr="00F5613F" w:rsidRDefault="00706F72" w:rsidP="00706F72">
            <w:pPr>
              <w:pStyle w:val="TableParagraph"/>
              <w:spacing w:line="28" w:lineRule="atLeast"/>
              <w:ind w:right="79"/>
              <w:jc w:val="both"/>
              <w:rPr>
                <w:color w:val="211F1F"/>
                <w:w w:val="105"/>
                <w:sz w:val="24"/>
                <w:szCs w:val="24"/>
                <w:lang w:val="ru-RU"/>
              </w:rPr>
            </w:pPr>
            <w:r w:rsidRPr="00F5613F">
              <w:rPr>
                <w:color w:val="211F1F"/>
                <w:w w:val="105"/>
                <w:sz w:val="24"/>
                <w:szCs w:val="24"/>
                <w:lang w:val="ru-RU"/>
              </w:rPr>
              <w:t>4) организовано участие  в семинаре на тему: «Участие субъектов МСП в закупках отдельных видов юридических лиц по Федеральному закону № 223-ФЗ» сотрудников компаний–резидента ООО «ЦДО» ООО «ЦПК» (г. Нижний Новгород, ул. Академика Сахарова, д. 4 IT-парк «</w:t>
            </w:r>
            <w:proofErr w:type="spellStart"/>
            <w:r w:rsidRPr="00F5613F">
              <w:rPr>
                <w:color w:val="211F1F"/>
                <w:w w:val="105"/>
                <w:sz w:val="24"/>
                <w:szCs w:val="24"/>
                <w:lang w:val="ru-RU"/>
              </w:rPr>
              <w:t>Анкудиновка</w:t>
            </w:r>
            <w:proofErr w:type="spellEnd"/>
            <w:r w:rsidRPr="00F5613F">
              <w:rPr>
                <w:color w:val="211F1F"/>
                <w:w w:val="105"/>
                <w:sz w:val="24"/>
                <w:szCs w:val="24"/>
                <w:lang w:val="ru-RU"/>
              </w:rPr>
              <w:t>»);</w:t>
            </w:r>
          </w:p>
          <w:p w:rsidR="00706F72" w:rsidRPr="00F5613F" w:rsidRDefault="00706F72" w:rsidP="00706F72">
            <w:pPr>
              <w:pStyle w:val="TableParagraph"/>
              <w:spacing w:line="28" w:lineRule="atLeast"/>
              <w:ind w:right="79"/>
              <w:jc w:val="both"/>
              <w:rPr>
                <w:color w:val="211F1F"/>
                <w:w w:val="105"/>
                <w:sz w:val="24"/>
                <w:szCs w:val="24"/>
                <w:lang w:val="ru-RU"/>
              </w:rPr>
            </w:pPr>
            <w:r w:rsidRPr="00F5613F">
              <w:rPr>
                <w:color w:val="211F1F"/>
                <w:w w:val="105"/>
                <w:sz w:val="24"/>
                <w:szCs w:val="24"/>
                <w:lang w:val="ru-RU"/>
              </w:rPr>
              <w:t>5) консультации по вопросам налогообложения, подготовки и сдачи отчетности. Юридические консультации субъектов малого и среднего предпринимательства г.о.г. Бор (77консультаци);</w:t>
            </w:r>
          </w:p>
          <w:p w:rsidR="00706F72" w:rsidRPr="00F5613F" w:rsidRDefault="00706F72" w:rsidP="00706F72">
            <w:pPr>
              <w:tabs>
                <w:tab w:val="left" w:pos="1125"/>
              </w:tabs>
              <w:jc w:val="both"/>
              <w:rPr>
                <w:sz w:val="24"/>
                <w:szCs w:val="24"/>
                <w:lang w:val="ru-RU"/>
              </w:rPr>
            </w:pPr>
            <w:r w:rsidRPr="00F5613F">
              <w:rPr>
                <w:color w:val="211F1F"/>
                <w:w w:val="105"/>
                <w:sz w:val="24"/>
                <w:szCs w:val="24"/>
                <w:lang w:val="ru-RU"/>
              </w:rPr>
              <w:t xml:space="preserve">6) при поддержке Министерства </w:t>
            </w:r>
            <w:r w:rsidRPr="00F5613F">
              <w:rPr>
                <w:color w:val="000000"/>
                <w:sz w:val="24"/>
                <w:szCs w:val="24"/>
                <w:shd w:val="clear" w:color="auto" w:fill="FFFFFF"/>
                <w:lang w:val="ru-RU"/>
              </w:rPr>
              <w:t>экологии и природных ресурсов Нижегородской области</w:t>
            </w:r>
            <w:r w:rsidRPr="00F5613F">
              <w:rPr>
                <w:color w:val="211F1F"/>
                <w:w w:val="105"/>
                <w:sz w:val="24"/>
                <w:szCs w:val="24"/>
                <w:lang w:val="ru-RU"/>
              </w:rPr>
              <w:t xml:space="preserve"> прошел </w:t>
            </w:r>
            <w:r w:rsidRPr="00F5613F">
              <w:rPr>
                <w:color w:val="000000"/>
                <w:sz w:val="24"/>
                <w:szCs w:val="24"/>
                <w:shd w:val="clear" w:color="auto" w:fill="FFFFFF"/>
                <w:lang w:val="ru-RU"/>
              </w:rPr>
              <w:t xml:space="preserve">семинар на тему: «О переходе на новую систему обращения с твердыми коммунальными отходами». </w:t>
            </w:r>
            <w:r w:rsidRPr="00F5613F">
              <w:rPr>
                <w:sz w:val="24"/>
                <w:szCs w:val="24"/>
                <w:lang w:val="ru-RU"/>
              </w:rPr>
              <w:t>В семинаре приняли участие 69 чел., количество СМП 9 ед.;</w:t>
            </w:r>
          </w:p>
          <w:p w:rsidR="00706F72" w:rsidRPr="00F5613F" w:rsidRDefault="00706F72" w:rsidP="00706F72">
            <w:pPr>
              <w:jc w:val="both"/>
              <w:rPr>
                <w:color w:val="000000"/>
                <w:sz w:val="24"/>
                <w:szCs w:val="24"/>
                <w:shd w:val="clear" w:color="auto" w:fill="FFFFFF"/>
                <w:lang w:val="ru-RU"/>
              </w:rPr>
            </w:pPr>
            <w:r w:rsidRPr="00F5613F">
              <w:rPr>
                <w:color w:val="000000"/>
                <w:sz w:val="24"/>
                <w:szCs w:val="24"/>
                <w:shd w:val="clear" w:color="auto" w:fill="FFFFFF"/>
                <w:lang w:val="ru-RU"/>
              </w:rPr>
              <w:t>7) организовано и проведено торжественное открытие Социального бизнес-инкубатора на базе МАУ «Борский бизнес-инкубатор». В мероприятии приняли участие 18 чел, количество СМП 5 ед.;</w:t>
            </w:r>
          </w:p>
          <w:p w:rsidR="00706F72" w:rsidRPr="00F5613F" w:rsidRDefault="00706F72" w:rsidP="00706F72">
            <w:pPr>
              <w:jc w:val="both"/>
              <w:rPr>
                <w:color w:val="000000"/>
                <w:sz w:val="24"/>
                <w:szCs w:val="24"/>
                <w:shd w:val="clear" w:color="auto" w:fill="FFFFFF"/>
                <w:lang w:val="ru-RU"/>
              </w:rPr>
            </w:pPr>
            <w:r w:rsidRPr="00F5613F">
              <w:rPr>
                <w:color w:val="000000"/>
                <w:sz w:val="24"/>
                <w:szCs w:val="24"/>
                <w:shd w:val="clear" w:color="auto" w:fill="FFFFFF"/>
                <w:lang w:val="ru-RU"/>
              </w:rPr>
              <w:t>8) организовано и проведено мероприятие по  профориентации «Построй свою карьеру!» для учащихся ГБПОУ «Борский Губернский Колледж». В мероприятии приняли участие 41 чел.</w:t>
            </w:r>
          </w:p>
          <w:p w:rsidR="00706F72" w:rsidRPr="00F5613F" w:rsidRDefault="00706F72" w:rsidP="00706F72">
            <w:pPr>
              <w:pStyle w:val="TableParagraph"/>
              <w:tabs>
                <w:tab w:val="left" w:pos="420"/>
              </w:tabs>
              <w:spacing w:line="28" w:lineRule="atLeast"/>
              <w:ind w:right="79"/>
              <w:jc w:val="both"/>
              <w:rPr>
                <w:sz w:val="24"/>
                <w:szCs w:val="24"/>
                <w:lang w:val="ru-RU"/>
              </w:rPr>
            </w:pPr>
            <w:r w:rsidRPr="00F5613F">
              <w:rPr>
                <w:sz w:val="24"/>
                <w:szCs w:val="24"/>
                <w:lang w:val="ru-RU"/>
              </w:rPr>
              <w:t>9) организованы 2 ежеквартальных семинара «</w:t>
            </w:r>
            <w:proofErr w:type="spellStart"/>
            <w:r w:rsidRPr="00F5613F">
              <w:rPr>
                <w:sz w:val="24"/>
                <w:szCs w:val="24"/>
                <w:lang w:val="ru-RU"/>
              </w:rPr>
              <w:t>Бизнес.Общество.Результат</w:t>
            </w:r>
            <w:proofErr w:type="spellEnd"/>
            <w:r w:rsidRPr="00F5613F">
              <w:rPr>
                <w:sz w:val="24"/>
                <w:szCs w:val="24"/>
                <w:lang w:val="ru-RU"/>
              </w:rPr>
              <w:t>». В семинарах приняли участие 60 чел., количество СМП 10 ед.;</w:t>
            </w:r>
          </w:p>
          <w:p w:rsidR="00706F72" w:rsidRPr="00F5613F" w:rsidRDefault="00706F72" w:rsidP="00706F72">
            <w:pPr>
              <w:jc w:val="both"/>
              <w:rPr>
                <w:color w:val="000000"/>
                <w:sz w:val="24"/>
                <w:szCs w:val="24"/>
                <w:shd w:val="clear" w:color="auto" w:fill="FFFFFF"/>
                <w:lang w:val="ru-RU"/>
              </w:rPr>
            </w:pPr>
            <w:r w:rsidRPr="00F5613F">
              <w:rPr>
                <w:sz w:val="24"/>
                <w:szCs w:val="24"/>
                <w:lang w:val="ru-RU"/>
              </w:rPr>
              <w:t>10)</w:t>
            </w:r>
            <w:r w:rsidRPr="00F5613F">
              <w:rPr>
                <w:color w:val="000000"/>
                <w:sz w:val="24"/>
                <w:szCs w:val="24"/>
                <w:shd w:val="clear" w:color="auto" w:fill="FFFFFF"/>
                <w:lang w:val="ru-RU"/>
              </w:rPr>
              <w:t xml:space="preserve">  организован и проведен региональный бизнес-форум «Перспектива». В семинаре приняли участие 50 чел, количество СМП 19 ед.;</w:t>
            </w:r>
          </w:p>
          <w:p w:rsidR="00706F72" w:rsidRPr="00F5613F" w:rsidRDefault="00706F72" w:rsidP="00706F72">
            <w:pPr>
              <w:jc w:val="both"/>
              <w:rPr>
                <w:color w:val="000000"/>
                <w:sz w:val="24"/>
                <w:szCs w:val="24"/>
                <w:shd w:val="clear" w:color="auto" w:fill="FFFFFF"/>
                <w:lang w:val="ru-RU"/>
              </w:rPr>
            </w:pPr>
            <w:r w:rsidRPr="00F5613F">
              <w:rPr>
                <w:color w:val="000000"/>
                <w:sz w:val="24"/>
                <w:szCs w:val="24"/>
                <w:shd w:val="clear" w:color="auto" w:fill="FFFFFF"/>
                <w:lang w:val="ru-RU"/>
              </w:rPr>
              <w:t>11)</w:t>
            </w:r>
            <w:r w:rsidRPr="00F5613F">
              <w:rPr>
                <w:sz w:val="24"/>
                <w:szCs w:val="24"/>
                <w:lang w:val="ru-RU"/>
              </w:rPr>
              <w:t xml:space="preserve"> организован</w:t>
            </w:r>
            <w:r w:rsidRPr="00F5613F">
              <w:rPr>
                <w:color w:val="000000"/>
                <w:sz w:val="24"/>
                <w:szCs w:val="24"/>
                <w:shd w:val="clear" w:color="auto" w:fill="FFFFFF"/>
                <w:lang w:val="ru-RU"/>
              </w:rPr>
              <w:t xml:space="preserve"> круглый стол на тему: «Механизмы формирования модельных проектов в сфере льноводства для «льняного рывка» Нижегородской области». В семинаре приняли участие 11 чел, количество  СМП 3 ед.;</w:t>
            </w:r>
          </w:p>
          <w:p w:rsidR="00706F72" w:rsidRPr="00F5613F" w:rsidRDefault="00706F72" w:rsidP="00706F72">
            <w:pPr>
              <w:jc w:val="both"/>
              <w:rPr>
                <w:color w:val="000000"/>
                <w:sz w:val="24"/>
                <w:szCs w:val="24"/>
                <w:shd w:val="clear" w:color="auto" w:fill="FFFFFF"/>
                <w:lang w:val="ru-RU"/>
              </w:rPr>
            </w:pPr>
            <w:r w:rsidRPr="00F5613F">
              <w:rPr>
                <w:color w:val="000000"/>
                <w:sz w:val="24"/>
                <w:szCs w:val="24"/>
                <w:shd w:val="clear" w:color="auto" w:fill="FFFFFF"/>
                <w:lang w:val="ru-RU"/>
              </w:rPr>
              <w:t>12)</w:t>
            </w:r>
            <w:r w:rsidRPr="00F5613F">
              <w:rPr>
                <w:sz w:val="24"/>
                <w:szCs w:val="24"/>
                <w:lang w:val="ru-RU"/>
              </w:rPr>
              <w:t xml:space="preserve"> организован</w:t>
            </w:r>
            <w:r w:rsidRPr="00F5613F">
              <w:rPr>
                <w:color w:val="000000"/>
                <w:sz w:val="24"/>
                <w:szCs w:val="24"/>
                <w:shd w:val="clear" w:color="auto" w:fill="FFFFFF"/>
                <w:lang w:val="ru-RU"/>
              </w:rPr>
              <w:t xml:space="preserve"> круглый стол на тему: «Финансовая поддержка предприятий и организаций агропромышленного комплекса области в 2019 году». В семинаре приняли участие 13 чел.;</w:t>
            </w:r>
          </w:p>
          <w:p w:rsidR="00706F72" w:rsidRPr="00F5613F" w:rsidRDefault="00706F72" w:rsidP="00706F72">
            <w:pPr>
              <w:jc w:val="both"/>
              <w:rPr>
                <w:color w:val="000000"/>
                <w:sz w:val="24"/>
                <w:szCs w:val="24"/>
                <w:shd w:val="clear" w:color="auto" w:fill="FFFFFF"/>
                <w:lang w:val="ru-RU"/>
              </w:rPr>
            </w:pPr>
            <w:r w:rsidRPr="00F5613F">
              <w:rPr>
                <w:color w:val="000000"/>
                <w:sz w:val="24"/>
                <w:szCs w:val="24"/>
                <w:shd w:val="clear" w:color="auto" w:fill="FFFFFF"/>
                <w:lang w:val="ru-RU"/>
              </w:rPr>
              <w:t xml:space="preserve">13) </w:t>
            </w:r>
            <w:r w:rsidRPr="00F5613F">
              <w:rPr>
                <w:sz w:val="24"/>
                <w:szCs w:val="24"/>
                <w:lang w:val="ru-RU"/>
              </w:rPr>
              <w:t>организован</w:t>
            </w:r>
            <w:r w:rsidRPr="00F5613F">
              <w:rPr>
                <w:color w:val="000000"/>
                <w:sz w:val="24"/>
                <w:szCs w:val="24"/>
                <w:shd w:val="clear" w:color="auto" w:fill="FFFFFF"/>
                <w:lang w:val="ru-RU"/>
              </w:rPr>
              <w:t xml:space="preserve"> круглый стол на тему "Интернет-маркетинг. Условно бесплатные каналы продвижения в рамках Конкурса предпринимателей «Фабрика готового бизнеса». В семинаре приняли участие 33 чел, количество  СМП 5 ед.;</w:t>
            </w:r>
          </w:p>
          <w:p w:rsidR="00706F72" w:rsidRPr="00F5613F" w:rsidRDefault="00706F72" w:rsidP="00706F72">
            <w:pPr>
              <w:jc w:val="both"/>
              <w:rPr>
                <w:color w:val="000000"/>
                <w:sz w:val="24"/>
                <w:szCs w:val="24"/>
                <w:shd w:val="clear" w:color="auto" w:fill="FFFFFF"/>
                <w:lang w:val="ru-RU"/>
              </w:rPr>
            </w:pPr>
            <w:r w:rsidRPr="00F5613F">
              <w:rPr>
                <w:color w:val="000000"/>
                <w:sz w:val="24"/>
                <w:szCs w:val="24"/>
                <w:shd w:val="clear" w:color="auto" w:fill="FFFFFF"/>
                <w:lang w:val="ru-RU"/>
              </w:rPr>
              <w:t xml:space="preserve">14) организован круглый стол </w:t>
            </w:r>
            <w:proofErr w:type="spellStart"/>
            <w:r w:rsidRPr="00F5613F">
              <w:rPr>
                <w:color w:val="000000"/>
                <w:sz w:val="24"/>
                <w:szCs w:val="24"/>
                <w:shd w:val="clear" w:color="auto" w:fill="FFFFFF"/>
                <w:lang w:val="ru-RU"/>
              </w:rPr>
              <w:t>Борской</w:t>
            </w:r>
            <w:proofErr w:type="spellEnd"/>
            <w:r w:rsidRPr="00F5613F">
              <w:rPr>
                <w:color w:val="000000"/>
                <w:sz w:val="24"/>
                <w:szCs w:val="24"/>
                <w:shd w:val="clear" w:color="auto" w:fill="FFFFFF"/>
                <w:lang w:val="ru-RU"/>
              </w:rPr>
              <w:t xml:space="preserve"> Ассоциации товаропроизводителей и субъектов малого и среднего предпринимательства Нижегородской области на тему: «Итоги работы </w:t>
            </w:r>
            <w:r w:rsidRPr="00F5613F">
              <w:rPr>
                <w:color w:val="000000"/>
                <w:sz w:val="24"/>
                <w:szCs w:val="24"/>
                <w:shd w:val="clear" w:color="auto" w:fill="FFFFFF"/>
                <w:lang w:val="ru-RU"/>
              </w:rPr>
              <w:lastRenderedPageBreak/>
              <w:t>предприятий и организаций городского округа города Бор». В семинаре приняли участие 36 чел, количество СМП  5 ед.;</w:t>
            </w:r>
          </w:p>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lastRenderedPageBreak/>
              <w:t>005</w:t>
            </w:r>
          </w:p>
        </w:tc>
        <w:tc>
          <w:tcPr>
            <w:tcW w:w="9498" w:type="dxa"/>
          </w:tcPr>
          <w:p w:rsidR="00706F72" w:rsidRPr="00F5613F" w:rsidRDefault="00706F72" w:rsidP="00706F72">
            <w:pPr>
              <w:tabs>
                <w:tab w:val="left" w:pos="0"/>
              </w:tabs>
              <w:jc w:val="both"/>
              <w:rPr>
                <w:color w:val="000000"/>
                <w:sz w:val="24"/>
                <w:szCs w:val="24"/>
                <w:shd w:val="clear" w:color="auto" w:fill="FFFFFF"/>
                <w:lang w:val="ru-RU"/>
              </w:rPr>
            </w:pPr>
            <w:r w:rsidRPr="00F5613F">
              <w:rPr>
                <w:color w:val="000000"/>
                <w:sz w:val="24"/>
                <w:szCs w:val="24"/>
                <w:shd w:val="clear" w:color="auto" w:fill="FFFFFF"/>
                <w:lang w:val="ru-RU"/>
              </w:rPr>
              <w:t>15)</w:t>
            </w:r>
            <w:r w:rsidRPr="00F5613F">
              <w:rPr>
                <w:sz w:val="24"/>
                <w:szCs w:val="24"/>
                <w:lang w:val="ru-RU"/>
              </w:rPr>
              <w:t xml:space="preserve"> организован</w:t>
            </w:r>
            <w:r w:rsidRPr="00F5613F">
              <w:rPr>
                <w:color w:val="000000"/>
                <w:sz w:val="24"/>
                <w:szCs w:val="24"/>
                <w:shd w:val="clear" w:color="auto" w:fill="FFFFFF"/>
                <w:lang w:val="ru-RU"/>
              </w:rPr>
              <w:t xml:space="preserve"> ежеквартальный семинар «</w:t>
            </w:r>
            <w:proofErr w:type="spellStart"/>
            <w:r w:rsidRPr="00F5613F">
              <w:rPr>
                <w:color w:val="000000"/>
                <w:sz w:val="24"/>
                <w:szCs w:val="24"/>
                <w:shd w:val="clear" w:color="auto" w:fill="FFFFFF"/>
                <w:lang w:val="ru-RU"/>
              </w:rPr>
              <w:t>Бизнес.Общество.Результат</w:t>
            </w:r>
            <w:proofErr w:type="spellEnd"/>
            <w:r w:rsidRPr="00F5613F">
              <w:rPr>
                <w:color w:val="000000"/>
                <w:sz w:val="24"/>
                <w:szCs w:val="24"/>
                <w:shd w:val="clear" w:color="auto" w:fill="FFFFFF"/>
                <w:lang w:val="ru-RU"/>
              </w:rPr>
              <w:t>.». В семинаре приняли участие 60 чел, количество СМП 5 ед.</w:t>
            </w:r>
          </w:p>
          <w:p w:rsidR="00706F72" w:rsidRPr="00F5613F" w:rsidRDefault="00706F72" w:rsidP="00706F72">
            <w:pPr>
              <w:pStyle w:val="TableParagraph"/>
              <w:spacing w:line="28" w:lineRule="atLeast"/>
              <w:ind w:right="79"/>
              <w:jc w:val="both"/>
              <w:rPr>
                <w:color w:val="211F1F"/>
                <w:w w:val="105"/>
                <w:sz w:val="24"/>
                <w:szCs w:val="24"/>
                <w:lang w:val="ru-RU"/>
              </w:rPr>
            </w:pPr>
            <w:r w:rsidRPr="00F5613F">
              <w:rPr>
                <w:sz w:val="24"/>
                <w:szCs w:val="24"/>
                <w:lang w:val="ru-RU"/>
              </w:rPr>
              <w:t xml:space="preserve">В 2019 г. в рамках оказания </w:t>
            </w:r>
            <w:r w:rsidRPr="00F5613F">
              <w:rPr>
                <w:rFonts w:eastAsia="Arial"/>
                <w:color w:val="000000"/>
                <w:sz w:val="24"/>
                <w:szCs w:val="24"/>
                <w:lang w:val="ru-RU"/>
              </w:rPr>
              <w:t xml:space="preserve">имущественной поддержки субъектам малого и среднего предпринимательства в виде передачи в пользование государственного имущества на льготных условиях была запланирована площадь помещений, передаваемых в аренду  – 265 м²,  фактически передано – 265 м², исполнение составило 100 %. В 2019 году были заключены </w:t>
            </w:r>
            <w:r w:rsidRPr="00F5613F">
              <w:rPr>
                <w:color w:val="211F1F"/>
                <w:w w:val="105"/>
                <w:sz w:val="24"/>
                <w:szCs w:val="24"/>
                <w:lang w:val="ru-RU"/>
              </w:rPr>
              <w:t>договора аренды со следующими компаниями: ИП Сергеев С.Ю. (Договор от 01.02.2019 №4Р/19 - 19,1 кв. м.), ООО «ЦПК» (Договор от 01.08.2019 №10Р/19 - 34,2 кв. м.), ООО ПК «</w:t>
            </w:r>
            <w:proofErr w:type="spellStart"/>
            <w:r w:rsidRPr="00F5613F">
              <w:rPr>
                <w:color w:val="211F1F"/>
                <w:w w:val="105"/>
                <w:sz w:val="24"/>
                <w:szCs w:val="24"/>
                <w:lang w:val="ru-RU"/>
              </w:rPr>
              <w:t>Оператив</w:t>
            </w:r>
            <w:proofErr w:type="spellEnd"/>
            <w:r w:rsidRPr="00F5613F">
              <w:rPr>
                <w:color w:val="211F1F"/>
                <w:w w:val="105"/>
                <w:sz w:val="24"/>
                <w:szCs w:val="24"/>
                <w:lang w:val="ru-RU"/>
              </w:rPr>
              <w:t>» (Договор от 01.08.2019 №11Р/19 - 21.1 км. м.), ООО «Бриг» (Договор от 01.10.2019 №12Р/19 - 20,8 кв. м.), ООО «</w:t>
            </w:r>
            <w:proofErr w:type="spellStart"/>
            <w:r w:rsidRPr="00F5613F">
              <w:rPr>
                <w:color w:val="211F1F"/>
                <w:w w:val="105"/>
                <w:sz w:val="24"/>
                <w:szCs w:val="24"/>
                <w:lang w:val="ru-RU"/>
              </w:rPr>
              <w:t>Тур-НН</w:t>
            </w:r>
            <w:proofErr w:type="spellEnd"/>
            <w:r w:rsidRPr="00F5613F">
              <w:rPr>
                <w:color w:val="211F1F"/>
                <w:w w:val="105"/>
                <w:sz w:val="24"/>
                <w:szCs w:val="24"/>
                <w:lang w:val="ru-RU"/>
              </w:rPr>
              <w:t xml:space="preserve">» (Договор от 01.10.2019 №13Р/19 - 17,5 кв. м.), ИП Заико Д.С. (Договор от 01.02.2019 №1Р/19 - 20,2 кв. м. и Договор от 01.02.2019 №2Р/19 - 17,4 кв. м.), ООО НПО «СКИД» (Договор от 01.12.2019 №15Р/19 - 17,6 кв. м.), ООО ПК «Сфера» (Договор от 01.04.2019 № 5Р/19 - 21,5 кв. м); ИП Троицкая Т.В. (Договор от 01.04.2019 №6Р/19 - 19,5 кв. м.); ООО «Центр деловых отношений» (Договор от 01.05.2019 № 7Р/19 - 13,6 кв. м. и Договор от 01.05.2019 №8Р/19 - 14,1 кв. м.); ИП </w:t>
            </w:r>
            <w:proofErr w:type="spellStart"/>
            <w:r w:rsidRPr="00F5613F">
              <w:rPr>
                <w:color w:val="211F1F"/>
                <w:w w:val="105"/>
                <w:sz w:val="24"/>
                <w:szCs w:val="24"/>
                <w:lang w:val="ru-RU"/>
              </w:rPr>
              <w:t>Шикова</w:t>
            </w:r>
            <w:proofErr w:type="spellEnd"/>
            <w:r w:rsidRPr="00F5613F">
              <w:rPr>
                <w:color w:val="211F1F"/>
                <w:w w:val="105"/>
                <w:sz w:val="24"/>
                <w:szCs w:val="24"/>
                <w:lang w:val="ru-RU"/>
              </w:rPr>
              <w:t xml:space="preserve"> О.А. (Договор от 01.05.2019 №9Р/19 - 14,4 кв.м.), ООО «Апекс» (Договор от 01.10.2019 № 14Р/19 - 20,8 кв. м.).</w:t>
            </w:r>
          </w:p>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t>006</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В отчетном году автономным учреждениям </w:t>
            </w:r>
            <w:r w:rsidRPr="00F5613F">
              <w:rPr>
                <w:rFonts w:eastAsia="Arial"/>
                <w:b/>
                <w:color w:val="000000"/>
                <w:sz w:val="24"/>
                <w:szCs w:val="24"/>
                <w:lang w:val="ru-RU"/>
              </w:rPr>
              <w:t>в отрасли «Образование»</w:t>
            </w:r>
            <w:r w:rsidRPr="00F5613F">
              <w:rPr>
                <w:rFonts w:eastAsia="Arial"/>
                <w:color w:val="000000"/>
                <w:sz w:val="24"/>
                <w:szCs w:val="24"/>
                <w:lang w:val="ru-RU"/>
              </w:rPr>
              <w:t xml:space="preserve"> на муниципальное задание  предусмотрено 632 031 843,20 рублей (в том числе за счет остатка на начало отчетного периода в сумме 2 185 402,45 рублей). Исполнение составило 602 766 596,83 рублей или 95,4 %. Отклонения имеют допустимые значения. В сфере «Образование» в городском округе г. Бор зарегистрировано 25 автономных учреждений. Численность работников автономных учреждений по состоянию на 01.01.2020 года составила 768 человек. В течение 2019 года 114 сотрудников прошли обучение на курсах повышения квалификации. Учреждениями были оказаны следующие муниципальные услуги:</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1). Реализация основных общеобразовательных программ дошкольного образования. Исполнение по данной услуге составило 114 196 496,31 рублей при плане 123 081 568,02 рублей или 92,8 % . Число обучающихся в учреждениях дошкольного образования составило 1200 человек при плане 1200 человек, регулярность получения услуги одним воспитанником (количество </w:t>
            </w:r>
            <w:proofErr w:type="spellStart"/>
            <w:r w:rsidRPr="00F5613F">
              <w:rPr>
                <w:rFonts w:eastAsia="Arial"/>
                <w:color w:val="000000"/>
                <w:sz w:val="24"/>
                <w:szCs w:val="24"/>
                <w:lang w:val="ru-RU"/>
              </w:rPr>
              <w:t>детодней</w:t>
            </w:r>
            <w:proofErr w:type="spellEnd"/>
            <w:r w:rsidRPr="00F5613F">
              <w:rPr>
                <w:rFonts w:eastAsia="Arial"/>
                <w:color w:val="000000"/>
                <w:sz w:val="24"/>
                <w:szCs w:val="24"/>
                <w:lang w:val="ru-RU"/>
              </w:rPr>
              <w:t xml:space="preserve">) составляет </w:t>
            </w:r>
            <w:r w:rsidR="00300480">
              <w:rPr>
                <w:rFonts w:eastAsia="Arial"/>
                <w:color w:val="000000"/>
                <w:sz w:val="24"/>
                <w:szCs w:val="24"/>
                <w:lang w:val="ru-RU"/>
              </w:rPr>
              <w:t>207039</w:t>
            </w:r>
            <w:r w:rsidRPr="00F5613F">
              <w:rPr>
                <w:rFonts w:eastAsia="Arial"/>
                <w:color w:val="000000"/>
                <w:sz w:val="24"/>
                <w:szCs w:val="24"/>
                <w:lang w:val="ru-RU"/>
              </w:rPr>
              <w:t xml:space="preserve"> при плановом значении </w:t>
            </w:r>
            <w:r w:rsidR="006D6081">
              <w:rPr>
                <w:rFonts w:eastAsia="Arial"/>
                <w:color w:val="000000"/>
                <w:sz w:val="24"/>
                <w:szCs w:val="24"/>
                <w:lang w:val="ru-RU"/>
              </w:rPr>
              <w:t>204286</w:t>
            </w:r>
            <w:r w:rsidRPr="00F5613F">
              <w:rPr>
                <w:rFonts w:eastAsia="Arial"/>
                <w:color w:val="000000"/>
                <w:sz w:val="24"/>
                <w:szCs w:val="24"/>
                <w:lang w:val="ru-RU"/>
              </w:rPr>
              <w:t xml:space="preserve">. Среднее посещение на одного ребенка фактически в 2019 году составило 168 дней, при плане 170 дней. Причины невыполнения связаны с  закрытием ДОУ на ремонтные работы, с отпусками родителей и </w:t>
            </w:r>
            <w:proofErr w:type="spellStart"/>
            <w:r w:rsidRPr="00F5613F">
              <w:rPr>
                <w:rFonts w:eastAsia="Arial"/>
                <w:color w:val="000000"/>
                <w:sz w:val="24"/>
                <w:szCs w:val="24"/>
                <w:lang w:val="ru-RU"/>
              </w:rPr>
              <w:t>медотводами</w:t>
            </w:r>
            <w:proofErr w:type="spellEnd"/>
            <w:r w:rsidRPr="00F5613F">
              <w:rPr>
                <w:rFonts w:eastAsia="Arial"/>
                <w:color w:val="000000"/>
                <w:sz w:val="24"/>
                <w:szCs w:val="24"/>
                <w:lang w:val="ru-RU"/>
              </w:rPr>
              <w:t xml:space="preserve"> после болезни детей. Среднее число дней, пропущенных одним ребенком по болезни составило 13 дней при плане 20 дней. Доля детей, осваивающих основную программу дошкольного образования – факт 92,5% при плане 92,8%. Доля родителей удовлетворенных условиями и качеством услуги составляет 90,8 % при плане 87 %. Отклонения имеют допустимое значение.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2). Предоставление общедоступного бесплатного начального общего, основного общего, среднего общего образования по основным  образовательным программам. Исполнение по данной услуге составило 405 171 635,76 рублей при плане 424 804 748,27 рублей или 95,4%. Число обучающихся в школах составляет 7925 детей при плане 7892 детей - увеличился прием детей в первый и в пятый классы, связанный со сменой места жительства. Уровень освоения обучающимися и полнота реализации начальной общей, основной общей, средней общей программ по завершению обучения составляет 100%. Уровень соответствия учебного плана общего образования требованиям Федеральных государственных стандартов составляет 100 %. Доля родителей удовлетворенных условиями и качеством услуги составляет 89 % при плане 87 %. Полнота реализации основной общеобразовательной программы составила 100%. Отклонения имеют допустимое значение.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3) Предоставление дополнительного образования по дополнительным образовательным </w:t>
            </w:r>
            <w:r w:rsidRPr="00F5613F">
              <w:rPr>
                <w:rFonts w:eastAsia="Arial"/>
                <w:color w:val="000000"/>
                <w:sz w:val="24"/>
                <w:szCs w:val="24"/>
                <w:lang w:val="ru-RU"/>
              </w:rPr>
              <w:lastRenderedPageBreak/>
              <w:t xml:space="preserve">программам. Исполнение по данной услуге составило 5 205 982,67 рублей, или 100% от плана. Число обучающихся в учреждениях дополнительного образования составляет 150 детей при плане 150 детей. Доля детей осваивающих дополнительные общеобразовательные </w:t>
            </w:r>
            <w:proofErr w:type="spellStart"/>
            <w:r w:rsidRPr="00F5613F">
              <w:rPr>
                <w:rFonts w:eastAsia="Arial"/>
                <w:color w:val="000000"/>
                <w:sz w:val="24"/>
                <w:szCs w:val="24"/>
                <w:lang w:val="ru-RU"/>
              </w:rPr>
              <w:t>общеразвивающие</w:t>
            </w:r>
            <w:proofErr w:type="spellEnd"/>
            <w:r w:rsidRPr="00F5613F">
              <w:rPr>
                <w:rFonts w:eastAsia="Arial"/>
                <w:color w:val="000000"/>
                <w:sz w:val="24"/>
                <w:szCs w:val="24"/>
                <w:lang w:val="ru-RU"/>
              </w:rPr>
              <w:t xml:space="preserve"> программы составила 100 %. </w:t>
            </w:r>
          </w:p>
          <w:p w:rsidR="00706F72" w:rsidRDefault="00706F72" w:rsidP="00706F72">
            <w:pPr>
              <w:jc w:val="both"/>
              <w:rPr>
                <w:rFonts w:eastAsia="Arial"/>
                <w:color w:val="000000"/>
                <w:sz w:val="22"/>
                <w:szCs w:val="22"/>
                <w:lang w:val="ru-RU"/>
              </w:rPr>
            </w:pPr>
            <w:r w:rsidRPr="00F5613F">
              <w:rPr>
                <w:rFonts w:eastAsia="Arial"/>
                <w:color w:val="000000"/>
                <w:sz w:val="24"/>
                <w:szCs w:val="24"/>
                <w:lang w:val="ru-RU"/>
              </w:rPr>
              <w:t>4) Организация отдыха детей и молодежи в каникулярное время с круглосуточным пребыванием. Исполнение по данной услуге составило 8 370 915,04 рублей или 100% от плана. В 2019 году473 ребенка в каникулярное время отдохнули в загородных лагерях с круглосуточным пребыванием, что составило 100 % от плана.. Показателями качества данной услуги является отсутствие нарушений санитарно-эпидемиологических требований. При проведении проверок данных нарушений не выявлено</w:t>
            </w:r>
            <w:r w:rsidRPr="00F5613F">
              <w:rPr>
                <w:rFonts w:eastAsia="Arial"/>
                <w:color w:val="000000"/>
                <w:sz w:val="22"/>
                <w:szCs w:val="22"/>
                <w:lang w:val="ru-RU"/>
              </w:rPr>
              <w:t>. Во время пребывания детей в учреждении был зафиксирован единичный случай перелома руки у воспитанника. Отклонение по показателю «отсутствие несчастных случаев с обучающимися во время пребывания в учреждениях в каникулярное время» имеет допустимое значение.</w:t>
            </w:r>
          </w:p>
          <w:p w:rsidR="00706F72" w:rsidRPr="00706F72" w:rsidRDefault="00706F72">
            <w:pPr>
              <w:rPr>
                <w:sz w:val="22"/>
                <w:szCs w:val="22"/>
                <w:lang w:val="ru-RU"/>
              </w:rPr>
            </w:pPr>
          </w:p>
        </w:tc>
      </w:tr>
      <w:tr w:rsidR="00706F72" w:rsidRPr="00706F72" w:rsidTr="00D4091D">
        <w:tc>
          <w:tcPr>
            <w:tcW w:w="675" w:type="dxa"/>
          </w:tcPr>
          <w:p w:rsidR="00706F72" w:rsidRPr="00706F72" w:rsidRDefault="00706F72">
            <w:pPr>
              <w:rPr>
                <w:sz w:val="22"/>
                <w:szCs w:val="22"/>
                <w:lang w:val="ru-RU"/>
              </w:rPr>
            </w:pPr>
            <w:r>
              <w:rPr>
                <w:sz w:val="22"/>
                <w:szCs w:val="22"/>
                <w:lang w:val="ru-RU"/>
              </w:rPr>
              <w:lastRenderedPageBreak/>
              <w:t>007</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5) Организация летнего отдыха детей и молодежи в каникулярное время с дневным пребыванием. Исполнение по данной услуге составило 1 727 150,0 рублей, или 100% от плана. В 2019 году пришкольные лагеря посетили 2740 детей при плане 2740 детей. Коэффициент занятости обучающихся в период школьных каникул составил 39,8 % или 100% от плана. Показателями качества данной услуги является отсутствие нарушений санитарно-эпидемиологических требований. При проведении проверок данных нарушений не выявлено. Также отсутствуют несчастные случаи с обучающимися во время пребывания в учреждениях в каникулярное время. Отклонений по выполнению муниципального задания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6) В 4 автономных учреждениях дополнительного образования, подведомственных управлению культуры и туризма, количество штатных единиц составило 324,95, в том числе по педагогическому персоналу – 272,7 ставки, по прочему персоналу – 52,25 штатных единиц). На муниципальные задания данным учреждениям были выделены средства в сумме 68 841 479,20 рублей и исполнены в сумме 68 094 417,05 рублей (98,9%). Отклонения от плановых значений обусловлены тем, что расходы по оплате коммунальных услуг, услуг связи, техническое обслуживание пожарных сигнализаций, электрооборудования за декабрь 2019 года произведены в январе 2020 года в соответствии с заключенными договорами с поставщиками электроэнергии, теплоэнергии, водоснабжения и связи.</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Муниципальные задания были выданы на предоставление следующих услуг (работ):</w:t>
            </w:r>
          </w:p>
          <w:p w:rsidR="00706F72"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Реализация дополнительных предпрофессиональных программ в области искусства («Фортепиано»). Количество человек, осваивающих дополнительную </w:t>
            </w:r>
            <w:proofErr w:type="spellStart"/>
            <w:r w:rsidRPr="00F5613F">
              <w:rPr>
                <w:rFonts w:eastAsia="Arial"/>
                <w:color w:val="000000"/>
                <w:sz w:val="24"/>
                <w:szCs w:val="24"/>
                <w:lang w:val="ru-RU"/>
              </w:rPr>
              <w:t>предпрофессиональную</w:t>
            </w:r>
            <w:proofErr w:type="spellEnd"/>
            <w:r w:rsidRPr="00F5613F">
              <w:rPr>
                <w:rFonts w:eastAsia="Arial"/>
                <w:color w:val="000000"/>
                <w:sz w:val="24"/>
                <w:szCs w:val="24"/>
                <w:lang w:val="ru-RU"/>
              </w:rPr>
              <w:t xml:space="preserve"> программу в области искусства («Фортепиано»), составило 195 человек. Отклонение показателей объема муниципальной услуги имеет допустимые значения и составило +2% (увеличение контингента учащихся с 01.09.19г). Отклонения по значениям качества предоставляемой услуги следующие: а) по показателю «Сохранение контингента обучающихся в течение года» +2% (с 01.09.19г произошел новый набор учащихся в большем количестве по сравнению с 2018 годом); б) по показателю «Доля обучающихся, являющихся участниками конкурсов, фестивалей, выставок различных уровней»  +30% (в течение года учащиеся участвовали в большем количестве конкурсов, выставок); в) по показателю «Доля педагогических кадров с высшим профессиональным образованием» -5,5% (произошли изменения в кадровом составе – увольнения, декретные отпуска и т.д.). Замечаний по качеству данной услуги нет.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Реализация дополнительных предпрофессиональных программ в области искусства («Струнные инструменты»). Количество человек, осваивающих дополнительную </w:t>
            </w:r>
            <w:proofErr w:type="spellStart"/>
            <w:r w:rsidRPr="00F5613F">
              <w:rPr>
                <w:rFonts w:eastAsia="Arial"/>
                <w:color w:val="000000"/>
                <w:sz w:val="24"/>
                <w:szCs w:val="24"/>
                <w:lang w:val="ru-RU"/>
              </w:rPr>
              <w:t>предпрофессиональную</w:t>
            </w:r>
            <w:proofErr w:type="spellEnd"/>
            <w:r w:rsidRPr="00F5613F">
              <w:rPr>
                <w:rFonts w:eastAsia="Arial"/>
                <w:color w:val="000000"/>
                <w:sz w:val="24"/>
                <w:szCs w:val="24"/>
                <w:lang w:val="ru-RU"/>
              </w:rPr>
              <w:t xml:space="preserve"> программу в области искусства («Струнные инструменты»), составило 86 человек.  Отклонение показателей объема муниципальной услуги имеет допустимые значения и составило +4,8% (увеличение контингента учащихся с 01.09.18г). Отклонения по значениям качества предоставляемой услуги следующие: а) по показателю «Сохранение контингента обучающихся в течение года» +1% (с 01.09.19г произошел новый набор учащихся в большем количестве по сравнению с 2018 годом) б) </w:t>
            </w:r>
            <w:r w:rsidRPr="00F5613F">
              <w:rPr>
                <w:rFonts w:eastAsia="Arial"/>
                <w:color w:val="000000"/>
                <w:sz w:val="24"/>
                <w:szCs w:val="24"/>
                <w:lang w:val="ru-RU"/>
              </w:rPr>
              <w:lastRenderedPageBreak/>
              <w:t>по показателю «Доля обучающихся, являющихся участниками конкурсов, фестивалей, выставок различных уровней»  -29% (в течение года учащиеся по каким-либо причинам не смогли участвовать в запланированных конкурсах, выставках, фестивалях); в) по показателю «Доля педагогических кадров с высшим профессиональным образованием» -6% (произошли изменения в кадровом составе – увольнения, декретные отпуска и т.д.). Замечаний по качеству данной услуги нет.</w:t>
            </w:r>
          </w:p>
          <w:p w:rsidR="00706F72" w:rsidRPr="00706F72" w:rsidRDefault="00706F72">
            <w:pPr>
              <w:rPr>
                <w:sz w:val="22"/>
                <w:szCs w:val="22"/>
                <w:lang w:val="ru-RU"/>
              </w:rPr>
            </w:pPr>
          </w:p>
        </w:tc>
      </w:tr>
      <w:tr w:rsidR="00706F72" w:rsidRPr="00706F72" w:rsidTr="00D4091D">
        <w:tc>
          <w:tcPr>
            <w:tcW w:w="675" w:type="dxa"/>
          </w:tcPr>
          <w:p w:rsidR="00706F72" w:rsidRPr="00706F72" w:rsidRDefault="00706F72">
            <w:pPr>
              <w:rPr>
                <w:sz w:val="22"/>
                <w:szCs w:val="22"/>
                <w:lang w:val="ru-RU"/>
              </w:rPr>
            </w:pPr>
            <w:r>
              <w:rPr>
                <w:sz w:val="22"/>
                <w:szCs w:val="22"/>
                <w:lang w:val="ru-RU"/>
              </w:rPr>
              <w:lastRenderedPageBreak/>
              <w:t>008</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Реализация дополнительных предпрофессиональных программ в области искусства («Народные инструменты»). Количество человек, осваивающих дополнительную </w:t>
            </w:r>
            <w:proofErr w:type="spellStart"/>
            <w:r w:rsidRPr="00F5613F">
              <w:rPr>
                <w:rFonts w:eastAsia="Arial"/>
                <w:color w:val="000000"/>
                <w:sz w:val="24"/>
                <w:szCs w:val="24"/>
                <w:lang w:val="ru-RU"/>
              </w:rPr>
              <w:t>предпрофессиональную</w:t>
            </w:r>
            <w:proofErr w:type="spellEnd"/>
            <w:r w:rsidRPr="00F5613F">
              <w:rPr>
                <w:rFonts w:eastAsia="Arial"/>
                <w:color w:val="000000"/>
                <w:sz w:val="24"/>
                <w:szCs w:val="24"/>
                <w:lang w:val="ru-RU"/>
              </w:rPr>
              <w:t xml:space="preserve"> программу в области искусства («Народные инструменты»), составило 82 человека. Отклонение показателей объема муниципальной услуги имеет допустимые значения и составило -2,2% (в течение года произошел отсев учащихся по разным причинам). Отклонения по значениям качества предоставляемой услуги следующие: а) по показателю «Доля обучающихся, являющихся участниками конкурсов, фестивалей, выставок различных уровней»  -8% (в течение года учащиеся по каким-либо причинам не смогли участвовать в запланированных конкурсах, выставках, фестивалях); б) по показателю «Доля педагогических кадров с высшим профессиональным образованием» -9% (произошли изменения в кадровом составе – увольнения, декретные отпуска и т.д.).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Реализация дополнительных предпрофессиональных программ в области искусства («Хоровое пение»). Количество человек, осваивающих дополнительную </w:t>
            </w:r>
            <w:proofErr w:type="spellStart"/>
            <w:r w:rsidRPr="00F5613F">
              <w:rPr>
                <w:rFonts w:eastAsia="Arial"/>
                <w:color w:val="000000"/>
                <w:sz w:val="24"/>
                <w:szCs w:val="24"/>
                <w:lang w:val="ru-RU"/>
              </w:rPr>
              <w:t>предпрофессиональную</w:t>
            </w:r>
            <w:proofErr w:type="spellEnd"/>
            <w:r w:rsidRPr="00F5613F">
              <w:rPr>
                <w:rFonts w:eastAsia="Arial"/>
                <w:color w:val="000000"/>
                <w:sz w:val="24"/>
                <w:szCs w:val="24"/>
                <w:lang w:val="ru-RU"/>
              </w:rPr>
              <w:t xml:space="preserve"> программу в области искусства («Хоровое пение»), составило 171 человек. Отклонений показателей объема муниципальной услуги нет. Отклонения по значениям качества предоставляемой услуги по показателю «Доля педагогических кадров с высшим профессиональным образованием» -1% (произошли изменения в кадровом составе – увольнения, декретные отпуска и т.д.).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Реализация дополнительных предпрофессиональных программ в области искусства («Духовые и ударные инструменты»). Количество человек, осваивающих дополнительную </w:t>
            </w:r>
            <w:proofErr w:type="spellStart"/>
            <w:r w:rsidRPr="00F5613F">
              <w:rPr>
                <w:rFonts w:eastAsia="Arial"/>
                <w:color w:val="000000"/>
                <w:sz w:val="24"/>
                <w:szCs w:val="24"/>
                <w:lang w:val="ru-RU"/>
              </w:rPr>
              <w:t>предпрофессиональную</w:t>
            </w:r>
            <w:proofErr w:type="spellEnd"/>
            <w:r w:rsidRPr="00F5613F">
              <w:rPr>
                <w:rFonts w:eastAsia="Arial"/>
                <w:color w:val="000000"/>
                <w:sz w:val="24"/>
                <w:szCs w:val="24"/>
                <w:lang w:val="ru-RU"/>
              </w:rPr>
              <w:t xml:space="preserve"> программу в области искусства («Духовые и ударные инструменты»), составило 20 человек. Отклонение показателей объема муниципальной услуги имеет допустимые значения и составило -5,8% (в течение года произошел отсев учащихся по разным причинам). Отклонения по значениям качества предоставляемой услуги следующие: а) по показателю «Доля обучающихся, являющихся участниками конкурсов, фестивалей, выставок различных уровней»  +25% (увеличение количества учащихся, участвовавших в конкурсах, выставках, фестивалях); б) по показателю «Сохранение контингента обучающихся в течение года» +10% (с 01.09.19г произошел новый набор учащихся в большем количестве по сравнению с 2018 годом).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Реализация дополнительных предпрофессиональных программ в области изобразительного искусства («Живопись»). Количество человек, осваивающих дополнительную </w:t>
            </w:r>
            <w:proofErr w:type="spellStart"/>
            <w:r w:rsidRPr="00F5613F">
              <w:rPr>
                <w:rFonts w:eastAsia="Arial"/>
                <w:color w:val="000000"/>
                <w:sz w:val="24"/>
                <w:szCs w:val="24"/>
                <w:lang w:val="ru-RU"/>
              </w:rPr>
              <w:t>предпрофессиональную</w:t>
            </w:r>
            <w:proofErr w:type="spellEnd"/>
            <w:r w:rsidRPr="00F5613F">
              <w:rPr>
                <w:rFonts w:eastAsia="Arial"/>
                <w:color w:val="000000"/>
                <w:sz w:val="24"/>
                <w:szCs w:val="24"/>
                <w:lang w:val="ru-RU"/>
              </w:rPr>
              <w:t xml:space="preserve"> программу в области искусства («Живопись»), составило 339 человек. Отклонение показателей объема муниципальной услуги имеет допустимые значения и составило -3% (в течение года произошел отсев учащихся по разным причинам). Отклонения по значениям качества предоставляемой услуги следующие: а) по показателю «Сохранение контингента обучающихся в течение года» от -4% до +5% (в течение года происходит отсев либо новый набор учащихся); б) по показателю «Доля обучающихся, являющихся участниками конкурсов, фестивалей, выставок различных уровней»  +22% (в течение года учащиеся участвовали в большем количестве конкурсов, выставок); в) по показателю «Доля педагогических кадров с высшим профессиональным образованием» +2,5% (произошли изменения в кадровом составе: принятие в штат педагогов с высшим педагогическим образованием).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 Организация и проведение олимпиад, конкурсов, мероприятий, направленных на выявление и развитие у обучающихся интеллектуальных и творческих способностей. </w:t>
            </w:r>
            <w:r w:rsidRPr="00F5613F">
              <w:rPr>
                <w:rFonts w:eastAsia="Arial"/>
                <w:color w:val="000000"/>
                <w:sz w:val="24"/>
                <w:szCs w:val="24"/>
                <w:lang w:val="ru-RU"/>
              </w:rPr>
              <w:lastRenderedPageBreak/>
              <w:t>Количество мероприятий по данной работе составило за год 207 при плановых значениях 206. Отклонение по значениям качества выполняемой работы по показателю «Выставочная деятельность учащихся и преподавателей, конкурсы, олимпиады, открытые уроки, мастер-классы, экскурсии и другие культурно-массовые мероприятия» составило от -3% до +10% (в течение года учащиеся участвовали в большем количестве мероприятий или, наоборот,  по каким-либо причинам не смогли участвовать в запланированных конкурсах, выставках, фестивалях).  Отклонение показателей объема муниципальной работы имеет допустимые значения и составило также от -3% до +10% по соответствующим причинам. Замечаний по качеству данной работы нет.</w:t>
            </w:r>
          </w:p>
          <w:p w:rsidR="00706F72" w:rsidRPr="00706F72" w:rsidRDefault="00706F72" w:rsidP="00706F72">
            <w:pPr>
              <w:rPr>
                <w:sz w:val="22"/>
                <w:szCs w:val="22"/>
                <w:lang w:val="ru-RU"/>
              </w:rPr>
            </w:pPr>
            <w:r w:rsidRPr="00F5613F">
              <w:rPr>
                <w:rFonts w:eastAsia="Arial"/>
                <w:color w:val="000000"/>
                <w:sz w:val="24"/>
                <w:szCs w:val="24"/>
                <w:lang w:val="ru-RU"/>
              </w:rPr>
              <w:t>- Реализация дополнительных общеразвивающих программ. Количество человек, осваивающих дополнительные общеразвивающей программы, составило 427 человек. Отклонения по значениям качества предоставляемой услуги следующие: а) по показателю «Сохранение контингента обучающихся в течение года» +2,5% (с 01.09.19г произошел новый набор учащихся в большем количестве по сравнению с 2018 годом); б) по показателю «Доля обучающихся, являющихся участниками конкурсов, фестивалей, выставок различных уровней» - от -5% до +40% (в течение года учащиеся участвовали в большем количестве конкурсов, выставок либо планировали, но по каким-либо причинам не смогли в них участвовать); в) по показателю «Доля педагогических кадров с высшим профессиональным образованием» от -11% до +1% (произошли изменения в кадровом составе: увольнения, декретные отпуска, принятие в штат педагогов с высшим педагогическим образованием). Отклонение показателей объема муниципальной имеет допустимые значения и услуги составило -17,5% (в течение года произошел отсев учащихся по разным причинам). Замечаний по качеству данной услуги нет.</w:t>
            </w:r>
          </w:p>
        </w:tc>
      </w:tr>
      <w:tr w:rsidR="00706F72" w:rsidRPr="00706F72" w:rsidTr="00D4091D">
        <w:tc>
          <w:tcPr>
            <w:tcW w:w="675" w:type="dxa"/>
          </w:tcPr>
          <w:p w:rsidR="00706F72" w:rsidRPr="00706F72" w:rsidRDefault="00706F72">
            <w:pPr>
              <w:rPr>
                <w:sz w:val="22"/>
                <w:szCs w:val="22"/>
                <w:lang w:val="ru-RU"/>
              </w:rPr>
            </w:pPr>
            <w:r>
              <w:rPr>
                <w:sz w:val="22"/>
                <w:szCs w:val="22"/>
                <w:lang w:val="ru-RU"/>
              </w:rPr>
              <w:lastRenderedPageBreak/>
              <w:t>009</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b/>
                <w:color w:val="000000"/>
                <w:sz w:val="24"/>
                <w:szCs w:val="24"/>
                <w:lang w:val="ru-RU"/>
              </w:rPr>
              <w:t>В сфере «Культура»</w:t>
            </w:r>
            <w:r w:rsidRPr="00F5613F">
              <w:rPr>
                <w:rFonts w:eastAsia="Arial"/>
                <w:color w:val="000000"/>
                <w:sz w:val="24"/>
                <w:szCs w:val="24"/>
                <w:lang w:val="ru-RU"/>
              </w:rPr>
              <w:t xml:space="preserve"> - 17 автономных учреждений, у 8 из которых с 07.05.2019г. произведена смена типа с бюджетных на автономные  в соответствии с Постановлением администрации городского округа г.Бор от 05.04.2019 г. № 1819 «Об изменении типа и наименования некоторых муниципальных бюджетных учреждений, подведомственных управлению культуры и туризма администрации городского округа г.Бор». Фактическая численность работников учреждений по состоянию на 01.01.2020 года составила 274 штатных единиц. Увеличение штатной численности на 144 по сравнению с 2018 годом произошло соответственно по причине смены типа учреждений. Муниципальные задания данные учреждения получили на общую сумму 114 496 083,91 рублей и исполнены на сумму 108 884 127,89 рублей, что составляет 95,1%. Отклонения от плановых значений обусловлены тем, что расходы по оплате коммунальных услуг, услуг связи, техническое обслуживание пожарных сигнализаций, электрооборудования за декабрь 2019 года произведены в январе 2020 года в соответствии с заключенными договорами с поставщиками электроэнергии, теплоэнергии, водоснабжения и связи. Муниципальные задания были выданы на предоставление следующих услуг работ):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1) Организация и проведение культурно-массовых мероприятий. В 2019 году учреждениями культуры были проведены 1 816 мероприятий (при плане на год 1 778) с количеством участников 32 213 человек таких, как День города Бор и День строителя, ко Дню России, Дню народного единства, новогодние, Рождественские мероприятия, Масленичные гулянья, мероприятия ко Дню защитника Отечества, к Международному женскому дню 8 Марта и др. Исполнение составило 102,1%. Отклонения по качеству по показателю «общий уровень укомплектованности кадрами» имеют допустимые значения и составляют от -3% по причине </w:t>
            </w:r>
            <w:proofErr w:type="spellStart"/>
            <w:r w:rsidRPr="00F5613F">
              <w:rPr>
                <w:rFonts w:eastAsia="Arial"/>
                <w:color w:val="000000"/>
                <w:sz w:val="24"/>
                <w:szCs w:val="24"/>
                <w:lang w:val="ru-RU"/>
              </w:rPr>
              <w:t>неукомплектованности</w:t>
            </w:r>
            <w:proofErr w:type="spellEnd"/>
            <w:r w:rsidRPr="00F5613F">
              <w:rPr>
                <w:rFonts w:eastAsia="Arial"/>
                <w:color w:val="000000"/>
                <w:sz w:val="24"/>
                <w:szCs w:val="24"/>
                <w:lang w:val="ru-RU"/>
              </w:rPr>
              <w:t xml:space="preserve"> кадрами. Отклонения показателей объема имеют допустимые значения и составляют от -3% до +5%. Фактическое значение имеет отклонение как в сторону увеличения, так и в сторону уменьшения. Это связано с более качественными проведениями незапланированных массовых бесплатных мероприятий, а также с увеличением числа платных мероприятий. Замечаний по качеству проведенных мероприятий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2) Организация деятельности клубных формирований и формирований самодеятельного народного творчества. Количество клубных формирований составило за 2019 год 292 при плане 286. Количество занимающихся в различных кружках составило за год порядка 4 000 человек. Отклонения по качеству по показателю «общий уровень </w:t>
            </w:r>
            <w:r w:rsidRPr="00F5613F">
              <w:rPr>
                <w:rFonts w:eastAsia="Arial"/>
                <w:color w:val="000000"/>
                <w:sz w:val="24"/>
                <w:szCs w:val="24"/>
                <w:lang w:val="ru-RU"/>
              </w:rPr>
              <w:lastRenderedPageBreak/>
              <w:t xml:space="preserve">укомплектованности кадрами» имеют допустимые значения и составляют от -20% по причине </w:t>
            </w:r>
            <w:proofErr w:type="spellStart"/>
            <w:r w:rsidRPr="00F5613F">
              <w:rPr>
                <w:rFonts w:eastAsia="Arial"/>
                <w:color w:val="000000"/>
                <w:sz w:val="24"/>
                <w:szCs w:val="24"/>
                <w:lang w:val="ru-RU"/>
              </w:rPr>
              <w:t>неукомплектованности</w:t>
            </w:r>
            <w:proofErr w:type="spellEnd"/>
            <w:r w:rsidRPr="00F5613F">
              <w:rPr>
                <w:rFonts w:eastAsia="Arial"/>
                <w:color w:val="000000"/>
                <w:sz w:val="24"/>
                <w:szCs w:val="24"/>
                <w:lang w:val="ru-RU"/>
              </w:rPr>
              <w:t xml:space="preserve"> кадрами. Отклонения показателей объема муниципальной работы имеют допустимые значения и составляют от -8% до +10% по причине открытия или закрытия в течение года клубных формирований. Замечаний по качеству данной работы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3) Формирование, учет, изучение, обеспечение физического сохранения и безопасности музейных предметов, музейных коллекций. На территории городского округа г. Бор расположен краеведческий музей, на хранении у которого находятся 17 996 единиц музейных ценностей при плане 17 900. Отклонения по качеству выполняемой работы по показателю «обновление временных выставок» имеют допустимые значения и составили +20% (увеличился показ музейных коллекций, их </w:t>
            </w:r>
            <w:proofErr w:type="spellStart"/>
            <w:r w:rsidRPr="00F5613F">
              <w:rPr>
                <w:rFonts w:eastAsia="Arial"/>
                <w:color w:val="000000"/>
                <w:sz w:val="24"/>
                <w:szCs w:val="24"/>
                <w:lang w:val="ru-RU"/>
              </w:rPr>
              <w:t>востребованность</w:t>
            </w:r>
            <w:proofErr w:type="spellEnd"/>
            <w:r w:rsidRPr="00F5613F">
              <w:rPr>
                <w:rFonts w:eastAsia="Arial"/>
                <w:color w:val="000000"/>
                <w:sz w:val="24"/>
                <w:szCs w:val="24"/>
                <w:lang w:val="ru-RU"/>
              </w:rPr>
              <w:t>). Отклонение показателей объема муниципальной работы составило +0,54% (увеличилось количество предметов основного фонда в дар от населения). Замечаний по качеству данной работы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4) Публичный показ музейных предметов, музейных коллекций. В 2019 году работниками музея организовано и проведено 187 экскурсий, в которой приняли участие 6 621 человек. Посещаемость музея составила за отчетный год 13 749 человек (из них 8 546 детей).</w:t>
            </w:r>
          </w:p>
          <w:p w:rsidR="00706F72" w:rsidRDefault="00706F72" w:rsidP="00706F72">
            <w:pPr>
              <w:jc w:val="both"/>
              <w:rPr>
                <w:rFonts w:eastAsia="Arial"/>
                <w:color w:val="000000"/>
                <w:sz w:val="24"/>
                <w:szCs w:val="24"/>
                <w:lang w:val="ru-RU"/>
              </w:rPr>
            </w:pPr>
            <w:r w:rsidRPr="00F5613F">
              <w:rPr>
                <w:rFonts w:eastAsia="Arial"/>
                <w:color w:val="000000"/>
                <w:sz w:val="24"/>
                <w:szCs w:val="24"/>
                <w:lang w:val="ru-RU"/>
              </w:rPr>
              <w:t>Отклонений по качеству оказываемой услуги не выявлено. Отклонение показателей объема муниципальной услуги составило +0,4% (увеличилось количество посетителей).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5) Показ кинофильмов. Количество зрителей на показе фильмов составило 6 495 человек при плане 5 998. Отклонения по качеству выполняемой услуги, а именно по показателю «Доля положительных отзывов от общего количества отзывов», имеют допустимые значения и составили +2% (увеличилось количество посетителей). Отклонение показателей объема муниципальной услуги составило +8,3% по причине увеличения числа зрителей.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6) Библиотечное, библиографическое и информационное обслуживание пользователей библиотеки. Количество посещений в библиотеках составило за год  121 056 при плановых значениях 121 053. Отклонения по качеству предоставляемой услуги по показателю «</w:t>
            </w:r>
            <w:proofErr w:type="spellStart"/>
            <w:r w:rsidRPr="00F5613F">
              <w:rPr>
                <w:rFonts w:eastAsia="Arial"/>
                <w:color w:val="000000"/>
                <w:sz w:val="24"/>
                <w:szCs w:val="24"/>
                <w:lang w:val="ru-RU"/>
              </w:rPr>
              <w:t>востребованность</w:t>
            </w:r>
            <w:proofErr w:type="spellEnd"/>
            <w:r w:rsidRPr="00F5613F">
              <w:rPr>
                <w:rFonts w:eastAsia="Arial"/>
                <w:color w:val="000000"/>
                <w:sz w:val="24"/>
                <w:szCs w:val="24"/>
                <w:lang w:val="ru-RU"/>
              </w:rPr>
              <w:t xml:space="preserve"> фонда, читаемость» составили -0,4% (уменьшился фонд за счет списания ветхой литературы). Отклонение объема от муниципального задания составило от +0,015% по причине увеличения количества посещений библиотек. Отклонения имеют допустимые значения.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7) Библиографическая обработка документов и создание каталогов. Количество обрабатываемых документов составило за 2019 год 2 630 при плане 2 615. Отклонение объема от муниципального задания составило +0,3% по причине создания большего количества каталогов и увеличения количества оцифрованной документации. Отклонений и замечаний по качеству выполняемой работы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8) Формирование, учет, изучение, обеспечение физического сохранения и безопасности фондов библиотек, включая оцифровку фондов. Количество документов составило за год 1 718 при плане 1 290. Отклонение объема от муниципального задания составило +5,65% по причине увеличения количества приобретенной книжной продукции. Отклонений и замечаний по качеству выполняемой работы нет.</w:t>
            </w:r>
          </w:p>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lastRenderedPageBreak/>
              <w:t>010</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b/>
                <w:color w:val="000000"/>
                <w:sz w:val="24"/>
                <w:szCs w:val="24"/>
                <w:lang w:val="ru-RU"/>
              </w:rPr>
              <w:t>В сфере «Физическая культура и спорт»</w:t>
            </w:r>
            <w:r w:rsidRPr="00F5613F">
              <w:rPr>
                <w:rFonts w:eastAsia="Arial"/>
                <w:color w:val="000000"/>
                <w:sz w:val="24"/>
                <w:szCs w:val="24"/>
                <w:lang w:val="ru-RU"/>
              </w:rPr>
              <w:t xml:space="preserve"> бюджетные средства были направлены на обеспечение условий для развития на территории округа физической культуры и массового спорта. Бюджетные средства выделены на выполнение муниципальных заданий 4 автономным учреждениям физкультуры и спорта в сумме 120 204 934,93 рублей и исполнены в полном объеме. Численность работников учреждений по состоянию на 01.01.2020 года составила 295 штатных единиц. За отчетный период 67 тренеров прошли курсы повышения квалификации. Муниципальные задания были выданы на предоставление следующих услуг (работ):</w:t>
            </w:r>
            <w:r w:rsidRPr="00F5613F">
              <w:rPr>
                <w:rFonts w:eastAsia="Arial"/>
                <w:color w:val="000000"/>
                <w:sz w:val="24"/>
                <w:szCs w:val="24"/>
                <w:lang w:val="ru-RU"/>
              </w:rPr>
              <w:br/>
              <w:t xml:space="preserve">1) Реализация дополнительных общеразвивающих программ. В 2019 году 1 417 человек были охвачены освоением  дополнительных общеразвивающих программ. Отклонений по </w:t>
            </w:r>
            <w:r w:rsidRPr="00F5613F">
              <w:rPr>
                <w:rFonts w:eastAsia="Arial"/>
                <w:color w:val="000000"/>
                <w:sz w:val="24"/>
                <w:szCs w:val="24"/>
                <w:lang w:val="ru-RU"/>
              </w:rPr>
              <w:lastRenderedPageBreak/>
              <w:t>объему и качеству выполняемой услуги не выявлено.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2) Реализация дополнительных предпрофессиональных программ в области физической культуры и спорта. Число обучающихся по дополнительным </w:t>
            </w:r>
            <w:proofErr w:type="spellStart"/>
            <w:r w:rsidRPr="00F5613F">
              <w:rPr>
                <w:rFonts w:eastAsia="Arial"/>
                <w:color w:val="000000"/>
                <w:sz w:val="24"/>
                <w:szCs w:val="24"/>
                <w:lang w:val="ru-RU"/>
              </w:rPr>
              <w:t>предпрофессиональным</w:t>
            </w:r>
            <w:proofErr w:type="spellEnd"/>
            <w:r w:rsidRPr="00F5613F">
              <w:rPr>
                <w:rFonts w:eastAsia="Arial"/>
                <w:color w:val="000000"/>
                <w:sz w:val="24"/>
                <w:szCs w:val="24"/>
                <w:lang w:val="ru-RU"/>
              </w:rPr>
              <w:t xml:space="preserve"> программам в области физической культуры и спорта составило 786 человек. Отклонений по объему и качеству выполняемой услуги не выявлено.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3) Организация и проведение спортивно-оздоровительной работы по развитию физической культуры и спорта среди различных групп населения. За 2019 год было проведено 128 мероприятий с количеством участников 19 287. К числу таких мероприятий относятся такие, как: чемпионаты городского округа по футболу и мини-футболу, чемпионат Нижегородской области по футболу среди мужских команд,  спортивные праздники, посвященные празднованию Дня физкультурника и по итогам спортивного сезона 2018 года, эстафетный пробег в честь Дня Победы, легкоатлетический кросс «Борские версты», соревнования по художественной гимнастике «Борская весна» и «Весенний карнавал», Нижегородский спортивный фестиваль подростков «Нет наркотикам! Я выбираю спорт!», муниципальный этап Всероссийских соревнований по мини-футболу «Мини-футбол в школу!», Всероссийский турнир по греко-римской борьбе памяти воинов, погибших в Афганистане, Кубок России по греко-римской борьбе памяти Парфенова А.И., дни здоровья и т.д. За 2019 год 1 917 человек было охвачено занятиями для льготных категорий граждан (неработающих пенсионеров, ветеранов спорта, школьников, инвалидов, многодетных семей и воспитанников детсадов) по плаванию, волейболу, настольному теннису, катанию на коньках на ледовых аренах, </w:t>
            </w:r>
            <w:proofErr w:type="spellStart"/>
            <w:r w:rsidRPr="00F5613F">
              <w:rPr>
                <w:rFonts w:eastAsia="Arial"/>
                <w:color w:val="000000"/>
                <w:sz w:val="24"/>
                <w:szCs w:val="24"/>
                <w:lang w:val="ru-RU"/>
              </w:rPr>
              <w:t>дартс</w:t>
            </w:r>
            <w:proofErr w:type="spellEnd"/>
            <w:r w:rsidRPr="00F5613F">
              <w:rPr>
                <w:rFonts w:eastAsia="Arial"/>
                <w:color w:val="000000"/>
                <w:sz w:val="24"/>
                <w:szCs w:val="24"/>
                <w:lang w:val="ru-RU"/>
              </w:rPr>
              <w:t>, лечебной физкультуре. Отклонение объема от муниципального задания имеет допустимые значения и составило: а) от -2,9% до +3,9% по причине отсева занимающихся в секциях и увеличения набора детей с 01.09.2019г; б) от -5,66% до +8,62% по причине уменьшения или увеличения количества участников проводимых мероприятий, в том числе в связи с выездами тренеров и занимающихся в секциях на соревнования. Отклонений по качеству оказываемой услуги нет. Замечаний по качеству проведенных мероприятий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4) Обеспечение доступа к объектам спорта. Городской округ г. Бор располагает широкой сетью спортивных сооружений. Из них к автономным учреждениям относятся 3 стадиона, 3 типовых 25-метровых бассейна, 2 ледовые арены, крупные спорткомплексы (ФОК «Красная горка», ФОК «Кварц», спортивный комплекс «Водник», стадион «Спартак», спортивный оздоровительный комплекс «Взлет»), 16 спортивных комплексных площадок по месту жительства. Отклонение по показателям объема муниципальной услуги составляет 100% по причине отсутствия в течение года обоснованных жалоб при плане 20.</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5) Проведение тестирования выполнения нормативов испытаний (тестов) комплекса ГТО. За 2019 год было проведено 74 (при аналогичном плане) физкультурных и спортивных мероприятий (тестирований) в рамках Всероссийского комплекса «Готов к труду и обороне». На официальном сайте городского округа г. Бор размещены новые нормативные документы и разъяснительная информация о порядке сдачи норм ГТО для учащихся образовательных учреждений и остальных жителей округа. В течение года 1 218 жителей округа были зарегистрированы для сдачи норм ГТО. В результате проведенных мероприятий 310 человек получили значки за выполнение норматива испытаний (тестов) комплекса ГТО, из них: 104 - золотые, 141 - серебряные и 65 – бронзовые. Отклонений по качеству и объему оказываемой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Pr>
                <w:rFonts w:eastAsia="Arial"/>
                <w:color w:val="000000"/>
                <w:sz w:val="24"/>
                <w:szCs w:val="24"/>
                <w:lang w:val="ru-RU"/>
              </w:rPr>
              <w:t>6</w:t>
            </w:r>
            <w:r w:rsidRPr="00F5613F">
              <w:rPr>
                <w:rFonts w:eastAsia="Arial"/>
                <w:color w:val="000000"/>
                <w:sz w:val="24"/>
                <w:szCs w:val="24"/>
                <w:lang w:val="ru-RU"/>
              </w:rPr>
              <w:t>) Спортивная подготовка по олимпийским видам спорта - Бокс (этап начальной подготовки). На данном этапе этим видом спорта занималось 28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7) Спортивная подготовка по олимпийским видам спорта - Бокс (тренировочный этап). На данном этапе этим видом спорта занималось 34 спортсмена при аналогичном плане. </w:t>
            </w:r>
            <w:r w:rsidRPr="00F5613F">
              <w:rPr>
                <w:rFonts w:eastAsia="Arial"/>
                <w:color w:val="000000"/>
                <w:sz w:val="24"/>
                <w:szCs w:val="24"/>
                <w:lang w:val="ru-RU"/>
              </w:rPr>
              <w:lastRenderedPageBreak/>
              <w:t>Отклонений по показателям объема и качества муниципальной услуги нет. Замечаний по качеству данной услуги нет.</w:t>
            </w:r>
          </w:p>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lastRenderedPageBreak/>
              <w:t>011</w:t>
            </w:r>
          </w:p>
        </w:tc>
        <w:tc>
          <w:tcPr>
            <w:tcW w:w="9498" w:type="dxa"/>
          </w:tcPr>
          <w:p w:rsidR="00706F72" w:rsidRPr="00F5613F" w:rsidRDefault="00706F72" w:rsidP="00706F72">
            <w:pPr>
              <w:jc w:val="both"/>
              <w:rPr>
                <w:rFonts w:eastAsia="Arial"/>
                <w:color w:val="000000"/>
                <w:sz w:val="24"/>
                <w:szCs w:val="24"/>
                <w:lang w:val="ru-RU"/>
              </w:rPr>
            </w:pPr>
            <w:r w:rsidRPr="00F5613F">
              <w:rPr>
                <w:sz w:val="24"/>
                <w:szCs w:val="24"/>
                <w:lang w:val="ru-RU"/>
              </w:rPr>
              <w:t xml:space="preserve">8) </w:t>
            </w:r>
            <w:r w:rsidRPr="00F5613F">
              <w:rPr>
                <w:rFonts w:eastAsia="Arial"/>
                <w:color w:val="000000"/>
                <w:sz w:val="24"/>
                <w:szCs w:val="24"/>
                <w:lang w:val="ru-RU"/>
              </w:rPr>
              <w:t>Спортивная подготовка по олимпийским видам спорта - Плавание (этап начальной подготовки). На данном этапе этим видом спорта занималось 246 человек при плане 247. Списочный состав занимающихся уменьшился на 1 человека и составил допустимое отклонение по причине перехода его в другую секцию. Отклонений по показателям качества данной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9) Спортивная подготовка по олимпийским видам спорта - Плавание (тренировочный этап). На данном этапе этим видом спорта занималось 111 человек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10) Спортивная подготовка по олимпийским видам спорта - Хоккей (тренировочный этап). На данном этапе этим видом спорта занималось 40 человек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11) Спортивная подготовка по олимпийским видам спорта – Художественная гимнастика (этап начальной подготовки). На данном этапе этим видом спорта занималось 52 спортсмена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12) Спортивная подготовка по олимпийским видам спорта – Художественная гимнастика (тренировочный этап). На данном этапе этим видом спорта занималось 28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13) Спортивная подготовка по олимпийским видам спорта – Художественная гимнастика (этап спортивного совершенствования). На данном этапе этим видом спорта занималось 7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14) Спортивная подготовка по олимпийским видам спорта – Футбол (этап начальной подготовки). На данном этапе этим видом спорта занималось 62 спортсмена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15) Спортивная подготовка по олимпийским видам спорта – Футбол (тренировочный этап). На данном этапе этим видом спорта занималось 56 человек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16) Спортивная подготовка по олимпийским видам спорта – Баскетбол (тренировочный этап). На данном этапе этим видом спорта занималось 25 человек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17) Спортивная подготовка по </w:t>
            </w:r>
            <w:proofErr w:type="spellStart"/>
            <w:r w:rsidRPr="00F5613F">
              <w:rPr>
                <w:rFonts w:eastAsia="Arial"/>
                <w:color w:val="000000"/>
                <w:sz w:val="24"/>
                <w:szCs w:val="24"/>
                <w:lang w:val="ru-RU"/>
              </w:rPr>
              <w:t>неолимпийским</w:t>
            </w:r>
            <w:proofErr w:type="spellEnd"/>
            <w:r w:rsidRPr="00F5613F">
              <w:rPr>
                <w:rFonts w:eastAsia="Arial"/>
                <w:color w:val="000000"/>
                <w:sz w:val="24"/>
                <w:szCs w:val="24"/>
                <w:lang w:val="ru-RU"/>
              </w:rPr>
              <w:t xml:space="preserve"> видам спорта – Шахматы (этап начальной подготовки). На данном этапе этим видом спорта занималось 40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18) Спортивная подготовка по </w:t>
            </w:r>
            <w:proofErr w:type="spellStart"/>
            <w:r w:rsidRPr="00F5613F">
              <w:rPr>
                <w:rFonts w:eastAsia="Arial"/>
                <w:color w:val="000000"/>
                <w:sz w:val="24"/>
                <w:szCs w:val="24"/>
                <w:lang w:val="ru-RU"/>
              </w:rPr>
              <w:t>неолимпийским</w:t>
            </w:r>
            <w:proofErr w:type="spellEnd"/>
            <w:r w:rsidRPr="00F5613F">
              <w:rPr>
                <w:rFonts w:eastAsia="Arial"/>
                <w:color w:val="000000"/>
                <w:sz w:val="24"/>
                <w:szCs w:val="24"/>
                <w:lang w:val="ru-RU"/>
              </w:rPr>
              <w:t xml:space="preserve"> видам спорта – Шахматы (тренировочный этап). На данном этапе этим видом спорта занималось 6 человек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19) Спортивная подготовка по </w:t>
            </w:r>
            <w:proofErr w:type="spellStart"/>
            <w:r w:rsidRPr="00F5613F">
              <w:rPr>
                <w:rFonts w:eastAsia="Arial"/>
                <w:color w:val="000000"/>
                <w:sz w:val="24"/>
                <w:szCs w:val="24"/>
                <w:lang w:val="ru-RU"/>
              </w:rPr>
              <w:t>неолимпийским</w:t>
            </w:r>
            <w:proofErr w:type="spellEnd"/>
            <w:r w:rsidRPr="00F5613F">
              <w:rPr>
                <w:rFonts w:eastAsia="Arial"/>
                <w:color w:val="000000"/>
                <w:sz w:val="24"/>
                <w:szCs w:val="24"/>
                <w:lang w:val="ru-RU"/>
              </w:rPr>
              <w:t xml:space="preserve"> видам спорта – Рукопашный бой (этап спортивной специализации). На данном этапе этим видом спорта занималось 10 человек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20) Спортивная подготовка по </w:t>
            </w:r>
            <w:proofErr w:type="spellStart"/>
            <w:r w:rsidRPr="00F5613F">
              <w:rPr>
                <w:rFonts w:eastAsia="Arial"/>
                <w:color w:val="000000"/>
                <w:sz w:val="24"/>
                <w:szCs w:val="24"/>
                <w:lang w:val="ru-RU"/>
              </w:rPr>
              <w:t>неолимпийским</w:t>
            </w:r>
            <w:proofErr w:type="spellEnd"/>
            <w:r w:rsidRPr="00F5613F">
              <w:rPr>
                <w:rFonts w:eastAsia="Arial"/>
                <w:color w:val="000000"/>
                <w:sz w:val="24"/>
                <w:szCs w:val="24"/>
                <w:lang w:val="ru-RU"/>
              </w:rPr>
              <w:t xml:space="preserve"> видам спорта – Рукопашный бой (этап спортивного совершенствования). На данном этапе этим видом спорта занималось 4 человека при аналогичном плане. Отклонений по показателям объема и качества </w:t>
            </w:r>
            <w:r w:rsidRPr="00F5613F">
              <w:rPr>
                <w:rFonts w:eastAsia="Arial"/>
                <w:color w:val="000000"/>
                <w:sz w:val="24"/>
                <w:szCs w:val="24"/>
                <w:lang w:val="ru-RU"/>
              </w:rPr>
              <w:lastRenderedPageBreak/>
              <w:t>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21) Спортивная подготовка по олимпийским видам спорта – Гандбол (этап начальной подготовки). На данном этапе этим видом спорта занималось 23 спортсмена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22) Спортивная подготовка по олимпийским видам спорта – Гандбол (тренировочный этап). На данном этапе этим видом спорта занималось 30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23) Спортивная подготовка по олимпийским видам спорта – Волейбол (этап начальной подготовки). На данном этапе этим видом спорта занималось 56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24) Спортивная подготовка по олимпийским видам спорта – Волейбол (тренировочный этап). На данном этапе этим видом спорта занималось 24 спортсмена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25) Спортивная подготовка по олимпийским видам спорта – Лыжные гонки (этап начальной подготовки). На данном этапе этим видом спорта занималось 28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26) Спортивная подготовка по олимпийским видам спорта – Лыжные гонки (тренировочный этап). На данном этапе этим видом спорта занималось 30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27) Спортивная подготовка по олимпийским видам спорта – Фигурное катание (тренировочный этап). На данном этапе этим видом спорта занималось 15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lastRenderedPageBreak/>
              <w:t>012</w:t>
            </w:r>
          </w:p>
        </w:tc>
        <w:tc>
          <w:tcPr>
            <w:tcW w:w="9498" w:type="dxa"/>
          </w:tcPr>
          <w:p w:rsidR="007611F1" w:rsidRDefault="00706F72" w:rsidP="00706F72">
            <w:pPr>
              <w:jc w:val="both"/>
              <w:rPr>
                <w:rFonts w:eastAsia="Arial"/>
                <w:color w:val="000000"/>
                <w:sz w:val="28"/>
                <w:szCs w:val="24"/>
                <w:lang w:val="ru-RU"/>
              </w:rPr>
            </w:pPr>
            <w:r w:rsidRPr="00F5613F">
              <w:rPr>
                <w:rFonts w:eastAsia="Arial"/>
                <w:b/>
                <w:color w:val="000000"/>
                <w:sz w:val="28"/>
                <w:szCs w:val="24"/>
                <w:lang w:val="ru-RU"/>
              </w:rPr>
              <w:t>Р</w:t>
            </w:r>
            <w:r w:rsidR="00620DF4">
              <w:rPr>
                <w:rFonts w:eastAsia="Arial"/>
                <w:b/>
                <w:color w:val="000000"/>
                <w:sz w:val="28"/>
                <w:szCs w:val="24"/>
                <w:lang w:val="ru-RU"/>
              </w:rPr>
              <w:t>АЗДЕЛ</w:t>
            </w:r>
            <w:r w:rsidRPr="00F5613F">
              <w:rPr>
                <w:rFonts w:eastAsia="Arial"/>
                <w:b/>
                <w:color w:val="000000"/>
                <w:sz w:val="28"/>
                <w:szCs w:val="24"/>
                <w:lang w:val="ru-RU"/>
              </w:rPr>
              <w:t xml:space="preserve"> 3.</w:t>
            </w:r>
            <w:r w:rsidR="007611F1">
              <w:rPr>
                <w:rFonts w:eastAsia="Arial"/>
                <w:color w:val="000000"/>
                <w:sz w:val="28"/>
                <w:szCs w:val="24"/>
                <w:lang w:val="ru-RU"/>
              </w:rPr>
              <w:t xml:space="preserve"> "Анализ отчета об исполнении плана деятельности"</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На выполнение мероприятий в рамках субсидий на иные цели автономным учреждениям городского округа город Бор предусмотрены средства в сумме 68 567 612,83 рублей. Субсидия автономным учреждениям на иные цели перечислена и исполнена в сумме 66 285 969,42 рублей. Не исполненные плановые назначения в сумме 2 281 643,41 рублей сложились в результате: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- 126 050,96 рублей. - численность детей-инвалидов, детей-сирот и детей, </w:t>
            </w:r>
            <w:proofErr w:type="spellStart"/>
            <w:r w:rsidRPr="00F5613F">
              <w:rPr>
                <w:rFonts w:eastAsia="Arial"/>
                <w:color w:val="000000"/>
                <w:sz w:val="24"/>
                <w:szCs w:val="24"/>
                <w:lang w:val="ru-RU"/>
              </w:rPr>
              <w:t>оставщихся</w:t>
            </w:r>
            <w:proofErr w:type="spellEnd"/>
            <w:r w:rsidRPr="00F5613F">
              <w:rPr>
                <w:rFonts w:eastAsia="Arial"/>
                <w:color w:val="000000"/>
                <w:sz w:val="24"/>
                <w:szCs w:val="24"/>
                <w:lang w:val="ru-RU"/>
              </w:rPr>
              <w:t xml:space="preserve"> без попечения родителей, а также детей с туберкулезной интоксикацией ниже плановой, что повлекло экономию средств субвенции из областного бюджета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- 318 109,70 рублей.- экономия средств местного бюджета</w:t>
            </w:r>
            <w:r w:rsidRPr="00F5613F">
              <w:rPr>
                <w:lang w:val="ru-RU"/>
              </w:rPr>
              <w:t xml:space="preserve"> </w:t>
            </w:r>
            <w:r w:rsidRPr="00F5613F">
              <w:rPr>
                <w:rFonts w:eastAsia="Arial"/>
                <w:color w:val="000000"/>
                <w:sz w:val="24"/>
                <w:szCs w:val="24"/>
                <w:lang w:val="ru-RU"/>
              </w:rPr>
              <w:t>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в связи со сложившейся фактической численностью обучающихся с ограниченными возможностями здоровья ниже плановой;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- 1 302,0 рублей.- экономия средств субвенции областного бюджета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в связи с отсутствием потребности.</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lastRenderedPageBreak/>
              <w:t>- 1 836 024,75 рублей.</w:t>
            </w:r>
            <w:r w:rsidRPr="00F5613F">
              <w:rPr>
                <w:lang w:val="ru-RU"/>
              </w:rPr>
              <w:t xml:space="preserve"> - </w:t>
            </w:r>
            <w:r w:rsidRPr="00F5613F">
              <w:rPr>
                <w:rFonts w:eastAsia="Arial"/>
                <w:color w:val="000000"/>
                <w:sz w:val="24"/>
                <w:szCs w:val="24"/>
                <w:lang w:val="ru-RU"/>
              </w:rPr>
              <w:t>экономия средств субвенции областного бюджета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в связи со сложившейся фактической численностью обучающихся с ограниченными возможностями здоровья ниже плановой;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- 2,0 рубля. - экономия средств в результате конкурсных процедур на капитальный ремонт образовательных организаций, реализующих общеобразовательные программы Нижегородской области;</w:t>
            </w:r>
          </w:p>
          <w:p w:rsidR="00706F72" w:rsidRPr="00706F72" w:rsidRDefault="00706F72" w:rsidP="00706F72">
            <w:pPr>
              <w:rPr>
                <w:sz w:val="22"/>
                <w:szCs w:val="22"/>
                <w:lang w:val="ru-RU"/>
              </w:rPr>
            </w:pPr>
            <w:r w:rsidRPr="00F5613F">
              <w:rPr>
                <w:rFonts w:eastAsia="Arial"/>
                <w:color w:val="000000"/>
                <w:sz w:val="24"/>
                <w:szCs w:val="24"/>
                <w:lang w:val="ru-RU"/>
              </w:rPr>
              <w:t>- 154,0 рублей.</w:t>
            </w:r>
            <w:r w:rsidRPr="00F5613F">
              <w:rPr>
                <w:lang w:val="ru-RU"/>
              </w:rPr>
              <w:t xml:space="preserve"> </w:t>
            </w:r>
            <w:r w:rsidRPr="00F5613F">
              <w:rPr>
                <w:rFonts w:eastAsia="Arial"/>
                <w:color w:val="000000"/>
                <w:sz w:val="24"/>
                <w:szCs w:val="24"/>
                <w:lang w:val="ru-RU"/>
              </w:rPr>
              <w:t>экономия средств</w:t>
            </w:r>
            <w:r w:rsidRPr="00F5613F">
              <w:rPr>
                <w:lang w:val="ru-RU"/>
              </w:rPr>
              <w:t xml:space="preserve"> </w:t>
            </w:r>
            <w:r w:rsidRPr="00F5613F">
              <w:rPr>
                <w:rFonts w:eastAsia="Arial"/>
                <w:color w:val="000000"/>
                <w:sz w:val="24"/>
                <w:szCs w:val="24"/>
                <w:lang w:val="ru-RU"/>
              </w:rPr>
              <w:t>субсидии из областного бюджета на капитальный ремонт и ремонтно-реставрационные работы муниципальных учреждений культуры в связи с изменением проектной документации и снижением стоимости фактически выполненных работ на данную сумму.</w:t>
            </w:r>
          </w:p>
        </w:tc>
      </w:tr>
      <w:tr w:rsidR="00706F72" w:rsidRPr="000318DB" w:rsidTr="00D4091D">
        <w:tc>
          <w:tcPr>
            <w:tcW w:w="675" w:type="dxa"/>
          </w:tcPr>
          <w:p w:rsidR="00706F72" w:rsidRPr="00706F72" w:rsidRDefault="00706F72">
            <w:pPr>
              <w:rPr>
                <w:sz w:val="22"/>
                <w:szCs w:val="22"/>
                <w:lang w:val="ru-RU"/>
              </w:rPr>
            </w:pPr>
            <w:r>
              <w:rPr>
                <w:sz w:val="22"/>
                <w:szCs w:val="22"/>
                <w:lang w:val="ru-RU"/>
              </w:rPr>
              <w:lastRenderedPageBreak/>
              <w:t>013</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Средства направлены на следующие цели:</w:t>
            </w:r>
          </w:p>
          <w:p w:rsidR="00706F72" w:rsidRPr="00F5613F" w:rsidRDefault="00706F72" w:rsidP="00706F72">
            <w:pPr>
              <w:jc w:val="both"/>
              <w:rPr>
                <w:rFonts w:eastAsia="Arial"/>
                <w:color w:val="000000"/>
                <w:sz w:val="24"/>
                <w:szCs w:val="24"/>
                <w:lang w:val="ru-RU"/>
              </w:rPr>
            </w:pPr>
            <w:r w:rsidRPr="00F5613F">
              <w:rPr>
                <w:rFonts w:eastAsia="Arial"/>
                <w:b/>
                <w:color w:val="000000"/>
                <w:sz w:val="24"/>
                <w:szCs w:val="24"/>
                <w:lang w:val="ru-RU"/>
              </w:rPr>
              <w:t xml:space="preserve">1. В отрасли «Общегосударственные вопросы» </w:t>
            </w:r>
            <w:r w:rsidRPr="00F5613F">
              <w:rPr>
                <w:rFonts w:eastAsia="Arial"/>
                <w:color w:val="000000"/>
                <w:sz w:val="24"/>
                <w:szCs w:val="24"/>
                <w:lang w:val="ru-RU"/>
              </w:rPr>
              <w:t xml:space="preserve">средства в сумме </w:t>
            </w:r>
            <w:r w:rsidRPr="00F5613F">
              <w:rPr>
                <w:bCs/>
                <w:sz w:val="24"/>
                <w:szCs w:val="24"/>
                <w:lang w:val="ru-RU" w:eastAsia="ru-RU"/>
              </w:rPr>
              <w:t>2 021 100,00</w:t>
            </w:r>
            <w:r w:rsidRPr="00F5613F">
              <w:rPr>
                <w:rFonts w:eastAsia="Arial"/>
                <w:color w:val="000000"/>
                <w:sz w:val="24"/>
                <w:szCs w:val="24"/>
                <w:lang w:val="ru-RU"/>
              </w:rPr>
              <w:t xml:space="preserve"> рублей направлены на увеличение расходов муниципальных многофункциональных центров предоставления государственных и муниципальных услуг на оказание услуг населению и проведение мероприятий по работе с несовершеннолетними, из них:</w:t>
            </w:r>
          </w:p>
          <w:p w:rsidR="00706F72" w:rsidRPr="00F5613F" w:rsidRDefault="00706F72" w:rsidP="00706F72">
            <w:pPr>
              <w:jc w:val="both"/>
              <w:outlineLvl w:val="6"/>
              <w:rPr>
                <w:rFonts w:eastAsia="Arial"/>
                <w:sz w:val="24"/>
                <w:szCs w:val="24"/>
                <w:lang w:val="ru-RU"/>
              </w:rPr>
            </w:pPr>
            <w:r w:rsidRPr="00F5613F">
              <w:rPr>
                <w:rFonts w:eastAsia="Arial"/>
                <w:sz w:val="24"/>
                <w:szCs w:val="24"/>
                <w:lang w:val="ru-RU"/>
              </w:rPr>
              <w:t xml:space="preserve">- </w:t>
            </w:r>
            <w:r w:rsidRPr="00F5613F">
              <w:rPr>
                <w:sz w:val="24"/>
                <w:szCs w:val="24"/>
                <w:lang w:val="ru-RU"/>
              </w:rPr>
              <w:t xml:space="preserve">за счет средств местного бюджета на проведение мероприятий  по работе с несовершеннолетними в рамках муниципальной программы «Профилактика безнадзорности и правонарушений несовершеннолетних городского округа г. Бор» - </w:t>
            </w:r>
            <w:r w:rsidRPr="00F5613F">
              <w:rPr>
                <w:sz w:val="24"/>
                <w:szCs w:val="24"/>
                <w:lang w:val="ru-RU" w:eastAsia="ru-RU"/>
              </w:rPr>
              <w:t xml:space="preserve">321 100,00 </w:t>
            </w:r>
            <w:r w:rsidRPr="00F5613F">
              <w:rPr>
                <w:sz w:val="24"/>
                <w:szCs w:val="24"/>
                <w:lang w:val="ru-RU"/>
              </w:rPr>
              <w:t xml:space="preserve"> рублей</w:t>
            </w:r>
            <w:r w:rsidRPr="00F5613F">
              <w:rPr>
                <w:rFonts w:eastAsia="Arial"/>
                <w:sz w:val="24"/>
                <w:szCs w:val="24"/>
                <w:lang w:val="ru-RU"/>
              </w:rPr>
              <w:t>;</w:t>
            </w:r>
          </w:p>
          <w:p w:rsidR="00706F72" w:rsidRPr="00F5613F" w:rsidRDefault="00706F72" w:rsidP="00706F72">
            <w:pPr>
              <w:jc w:val="both"/>
              <w:rPr>
                <w:rFonts w:eastAsia="Arial"/>
                <w:sz w:val="24"/>
                <w:szCs w:val="24"/>
                <w:lang w:val="ru-RU"/>
              </w:rPr>
            </w:pPr>
            <w:r w:rsidRPr="00F5613F">
              <w:rPr>
                <w:sz w:val="24"/>
                <w:szCs w:val="24"/>
                <w:lang w:val="ru-RU"/>
              </w:rPr>
              <w:t xml:space="preserve">- за счет средств местного бюджета на </w:t>
            </w:r>
            <w:r w:rsidRPr="00F5613F">
              <w:rPr>
                <w:sz w:val="22"/>
                <w:szCs w:val="22"/>
                <w:lang w:val="ru-RU"/>
              </w:rPr>
              <w:t>приобретение одного транспортного средства</w:t>
            </w:r>
            <w:r w:rsidRPr="00F5613F">
              <w:rPr>
                <w:sz w:val="24"/>
                <w:szCs w:val="24"/>
                <w:lang w:val="ru-RU"/>
              </w:rPr>
              <w:t xml:space="preserve"> в рамках муниципальной программы «Организация и предоставление государственных и муниципальных услуг физическим и юридическим лицам на территории городского округа  г. Бор» – 1 700 000,00  рублей.</w:t>
            </w:r>
          </w:p>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t>014</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b/>
                <w:color w:val="000000"/>
                <w:sz w:val="24"/>
                <w:szCs w:val="24"/>
                <w:lang w:val="ru-RU"/>
              </w:rPr>
              <w:t xml:space="preserve">2.В отрасли «Национальная экономика» </w:t>
            </w:r>
            <w:r w:rsidRPr="00F5613F">
              <w:rPr>
                <w:rFonts w:eastAsia="Arial"/>
                <w:color w:val="000000"/>
                <w:sz w:val="24"/>
                <w:szCs w:val="24"/>
                <w:lang w:val="ru-RU"/>
              </w:rPr>
              <w:t xml:space="preserve">расходы за счет субсидии на иные цели составили </w:t>
            </w:r>
            <w:r w:rsidRPr="00F5613F">
              <w:rPr>
                <w:bCs/>
                <w:sz w:val="24"/>
                <w:szCs w:val="24"/>
                <w:lang w:val="ru-RU" w:eastAsia="ru-RU"/>
              </w:rPr>
              <w:t>2 657 810,14</w:t>
            </w:r>
            <w:r w:rsidRPr="00F5613F">
              <w:rPr>
                <w:rFonts w:eastAsia="Arial"/>
                <w:color w:val="000000"/>
                <w:sz w:val="24"/>
                <w:szCs w:val="24"/>
                <w:lang w:val="ru-RU"/>
              </w:rPr>
              <w:t xml:space="preserve"> рублей или 100 % от плана. Средства направлены на следующие цели: </w:t>
            </w:r>
          </w:p>
          <w:p w:rsidR="00706F72" w:rsidRPr="00F5613F" w:rsidRDefault="00706F72" w:rsidP="00706F72">
            <w:pPr>
              <w:jc w:val="both"/>
              <w:rPr>
                <w:rFonts w:eastAsia="Arial"/>
                <w:color w:val="000000"/>
                <w:sz w:val="24"/>
                <w:szCs w:val="24"/>
                <w:lang w:val="ru-RU"/>
              </w:rPr>
            </w:pPr>
            <w:r w:rsidRPr="00F5613F">
              <w:rPr>
                <w:color w:val="000000"/>
                <w:sz w:val="24"/>
                <w:szCs w:val="24"/>
                <w:lang w:val="ru-RU"/>
              </w:rPr>
              <w:t xml:space="preserve">2.1. По подразделу «Общеэкономические вопросы» расходы в сумме </w:t>
            </w:r>
            <w:r w:rsidRPr="00F5613F">
              <w:rPr>
                <w:bCs/>
                <w:sz w:val="24"/>
                <w:szCs w:val="24"/>
                <w:lang w:val="ru-RU" w:eastAsia="ru-RU"/>
              </w:rPr>
              <w:t xml:space="preserve">872 707,14 </w:t>
            </w:r>
            <w:r w:rsidRPr="00F5613F">
              <w:rPr>
                <w:color w:val="000000"/>
                <w:sz w:val="24"/>
                <w:szCs w:val="24"/>
                <w:lang w:val="ru-RU"/>
              </w:rPr>
              <w:t>рублей  направлены на проведение мероприятий по работе с несовершеннолетними в целях сокращения числа правонарушений, асоциальных (антиобщественных) деяний несовершеннолетних посредством обеспечения несовершеннолетних временной трудовой занятостью, средства освоены в полном объеме</w:t>
            </w:r>
            <w:r w:rsidRPr="00F5613F">
              <w:rPr>
                <w:rFonts w:eastAsia="Arial"/>
                <w:color w:val="000000"/>
                <w:sz w:val="24"/>
                <w:szCs w:val="24"/>
                <w:lang w:val="ru-RU"/>
              </w:rPr>
              <w:t>;</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2.2. По подразделу «Другие вопросы в области национальной экономики»</w:t>
            </w:r>
            <w:r w:rsidRPr="00F5613F">
              <w:rPr>
                <w:rFonts w:eastAsia="Arial"/>
                <w:b/>
                <w:color w:val="000000"/>
                <w:sz w:val="24"/>
                <w:szCs w:val="24"/>
                <w:lang w:val="ru-RU"/>
              </w:rPr>
              <w:t xml:space="preserve"> </w:t>
            </w:r>
            <w:r w:rsidRPr="00F5613F">
              <w:rPr>
                <w:rFonts w:eastAsia="Arial"/>
                <w:color w:val="000000"/>
                <w:sz w:val="24"/>
                <w:szCs w:val="24"/>
                <w:lang w:val="ru-RU"/>
              </w:rPr>
              <w:t>расходы за счет субсидии на иные цели</w:t>
            </w:r>
            <w:r w:rsidRPr="00F5613F">
              <w:rPr>
                <w:rFonts w:eastAsia="Arial"/>
                <w:sz w:val="24"/>
                <w:szCs w:val="24"/>
                <w:lang w:val="ru-RU"/>
              </w:rPr>
              <w:t xml:space="preserve"> были направлены на поддержку предпринимательства и </w:t>
            </w:r>
            <w:r w:rsidRPr="00F5613F">
              <w:rPr>
                <w:rFonts w:eastAsia="Arial"/>
                <w:color w:val="000000"/>
                <w:sz w:val="24"/>
                <w:szCs w:val="24"/>
                <w:lang w:val="ru-RU"/>
              </w:rPr>
              <w:t xml:space="preserve"> составили </w:t>
            </w:r>
            <w:r w:rsidRPr="00F5613F">
              <w:rPr>
                <w:bCs/>
                <w:sz w:val="24"/>
                <w:szCs w:val="24"/>
                <w:lang w:val="ru-RU" w:eastAsia="ru-RU"/>
              </w:rPr>
              <w:t>1 785 103,00</w:t>
            </w:r>
            <w:r w:rsidRPr="00F5613F">
              <w:rPr>
                <w:rFonts w:ascii="Arial CYR" w:hAnsi="Arial CYR" w:cs="Arial CYR"/>
                <w:b/>
                <w:bCs/>
                <w:sz w:val="18"/>
                <w:szCs w:val="18"/>
                <w:lang w:val="ru-RU" w:eastAsia="ru-RU"/>
              </w:rPr>
              <w:t xml:space="preserve"> </w:t>
            </w:r>
            <w:r w:rsidRPr="00F5613F">
              <w:rPr>
                <w:rFonts w:eastAsia="Arial"/>
                <w:color w:val="000000"/>
                <w:sz w:val="24"/>
                <w:szCs w:val="24"/>
                <w:lang w:val="ru-RU"/>
              </w:rPr>
              <w:t xml:space="preserve"> рублей, из них:</w:t>
            </w:r>
          </w:p>
          <w:p w:rsidR="00706F72" w:rsidRPr="00F5613F" w:rsidRDefault="00706F72" w:rsidP="00706F72">
            <w:pPr>
              <w:rPr>
                <w:rFonts w:eastAsia="Arial"/>
                <w:sz w:val="24"/>
                <w:szCs w:val="24"/>
                <w:lang w:val="ru-RU"/>
              </w:rPr>
            </w:pPr>
            <w:r w:rsidRPr="00F5613F">
              <w:rPr>
                <w:rFonts w:eastAsia="Arial"/>
                <w:sz w:val="24"/>
                <w:szCs w:val="24"/>
                <w:lang w:val="ru-RU"/>
              </w:rPr>
              <w:t xml:space="preserve">- за счет средств иных межбюджетных трансфертов из фонда поддержки территорий (Распоряжение ПНО № 568-р от 21.06.2019 г.) было освоено 60 000,00 рублей на проведение регионального </w:t>
            </w:r>
            <w:proofErr w:type="spellStart"/>
            <w:r w:rsidRPr="00F5613F">
              <w:rPr>
                <w:rFonts w:eastAsia="Arial"/>
                <w:sz w:val="24"/>
                <w:szCs w:val="24"/>
                <w:lang w:val="ru-RU"/>
              </w:rPr>
              <w:t>бизнес-форума</w:t>
            </w:r>
            <w:proofErr w:type="spellEnd"/>
            <w:r w:rsidRPr="00F5613F">
              <w:rPr>
                <w:rFonts w:eastAsia="Arial"/>
                <w:sz w:val="24"/>
                <w:szCs w:val="24"/>
                <w:lang w:val="ru-RU"/>
              </w:rPr>
              <w:t xml:space="preserve"> для предпринимателей Нижегородской области «Перспектива»;</w:t>
            </w:r>
          </w:p>
          <w:p w:rsidR="00706F72" w:rsidRPr="00F5613F" w:rsidRDefault="00706F72" w:rsidP="00706F72">
            <w:pPr>
              <w:jc w:val="both"/>
              <w:rPr>
                <w:sz w:val="22"/>
                <w:szCs w:val="22"/>
                <w:lang w:val="ru-RU"/>
              </w:rPr>
            </w:pPr>
            <w:r w:rsidRPr="00F5613F">
              <w:rPr>
                <w:sz w:val="22"/>
                <w:szCs w:val="22"/>
                <w:lang w:val="ru-RU"/>
              </w:rPr>
              <w:t>-</w:t>
            </w:r>
            <w:r w:rsidRPr="00F5613F">
              <w:rPr>
                <w:color w:val="000000"/>
                <w:sz w:val="22"/>
                <w:szCs w:val="22"/>
                <w:lang w:val="ru-RU"/>
              </w:rPr>
              <w:t xml:space="preserve"> за счет средств местного бюджета на проведение регионального бизнес - форума для предпринимателей Нижегородской области «Перспектива» в сумме 50 834,00</w:t>
            </w:r>
            <w:r w:rsidRPr="00F5613F">
              <w:rPr>
                <w:sz w:val="22"/>
                <w:szCs w:val="22"/>
                <w:lang w:val="ru-RU"/>
              </w:rPr>
              <w:t xml:space="preserve"> рублей;</w:t>
            </w:r>
          </w:p>
          <w:p w:rsidR="00706F72" w:rsidRPr="00F5613F" w:rsidRDefault="00706F72" w:rsidP="00706F72">
            <w:pPr>
              <w:jc w:val="both"/>
              <w:rPr>
                <w:sz w:val="22"/>
                <w:szCs w:val="22"/>
                <w:lang w:val="ru-RU"/>
              </w:rPr>
            </w:pPr>
            <w:r w:rsidRPr="00F5613F">
              <w:rPr>
                <w:sz w:val="22"/>
                <w:szCs w:val="22"/>
                <w:lang w:val="ru-RU"/>
              </w:rPr>
              <w:t>-</w:t>
            </w:r>
            <w:r w:rsidRPr="00F5613F">
              <w:rPr>
                <w:color w:val="000000"/>
                <w:sz w:val="22"/>
                <w:szCs w:val="22"/>
                <w:lang w:val="ru-RU"/>
              </w:rPr>
              <w:t xml:space="preserve"> за счет средств местного бюджета на проведение</w:t>
            </w:r>
            <w:r w:rsidRPr="00F5613F">
              <w:rPr>
                <w:sz w:val="22"/>
                <w:szCs w:val="22"/>
                <w:lang w:val="ru-RU"/>
              </w:rPr>
              <w:t xml:space="preserve"> круглого стола на тему: «Повышение производительности труда и поддержка занятости на предприятиях»</w:t>
            </w:r>
            <w:r w:rsidRPr="00F5613F">
              <w:rPr>
                <w:color w:val="000000"/>
                <w:sz w:val="22"/>
                <w:szCs w:val="22"/>
                <w:lang w:val="ru-RU"/>
              </w:rPr>
              <w:t xml:space="preserve"> в сумме 54 269,00</w:t>
            </w:r>
            <w:r w:rsidRPr="00F5613F">
              <w:rPr>
                <w:sz w:val="22"/>
                <w:szCs w:val="22"/>
                <w:lang w:val="ru-RU"/>
              </w:rPr>
              <w:t xml:space="preserve"> рублей;</w:t>
            </w:r>
          </w:p>
          <w:p w:rsidR="00706F72" w:rsidRPr="00F5613F" w:rsidRDefault="00706F72" w:rsidP="00706F72">
            <w:pPr>
              <w:jc w:val="both"/>
              <w:rPr>
                <w:sz w:val="22"/>
                <w:szCs w:val="22"/>
                <w:lang w:val="ru-RU"/>
              </w:rPr>
            </w:pPr>
            <w:r w:rsidRPr="00F5613F">
              <w:rPr>
                <w:sz w:val="22"/>
                <w:szCs w:val="22"/>
                <w:lang w:val="ru-RU"/>
              </w:rPr>
              <w:t>-</w:t>
            </w:r>
            <w:r w:rsidRPr="00F5613F">
              <w:rPr>
                <w:color w:val="000000"/>
                <w:sz w:val="22"/>
                <w:szCs w:val="22"/>
                <w:lang w:val="ru-RU"/>
              </w:rPr>
              <w:t xml:space="preserve"> за счет средств местного бюджета на</w:t>
            </w:r>
            <w:r w:rsidRPr="00F5613F">
              <w:rPr>
                <w:sz w:val="22"/>
                <w:szCs w:val="22"/>
                <w:lang w:val="ru-RU"/>
              </w:rPr>
              <w:t xml:space="preserve"> открытие консультационных окон «Мой бизнес» в сумме 120 000,00 рублей;</w:t>
            </w:r>
          </w:p>
          <w:p w:rsidR="00706F72" w:rsidRPr="00F5613F" w:rsidRDefault="00706F72" w:rsidP="00706F72">
            <w:pPr>
              <w:jc w:val="both"/>
              <w:rPr>
                <w:sz w:val="22"/>
                <w:szCs w:val="22"/>
                <w:lang w:val="ru-RU"/>
              </w:rPr>
            </w:pPr>
            <w:r w:rsidRPr="00F5613F">
              <w:rPr>
                <w:sz w:val="22"/>
                <w:szCs w:val="22"/>
                <w:lang w:val="ru-RU"/>
              </w:rPr>
              <w:t>- на материально- техническое обеспечение МАУ «Борский бизнес инкубатор» в сумме 1 500 000,00 рублей, их них средства субсидии областного бюджета - 1 200 000,00 рублей, средства местного бюджета – 300 000,00 рублей.</w:t>
            </w:r>
          </w:p>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t>015</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b/>
                <w:color w:val="000000"/>
                <w:sz w:val="24"/>
                <w:szCs w:val="24"/>
                <w:lang w:val="ru-RU"/>
              </w:rPr>
              <w:t>3. В сфере «Образование»</w:t>
            </w:r>
            <w:r w:rsidRPr="00F5613F">
              <w:rPr>
                <w:rFonts w:eastAsia="Arial"/>
                <w:color w:val="000000"/>
                <w:sz w:val="24"/>
                <w:szCs w:val="24"/>
                <w:lang w:val="ru-RU"/>
              </w:rPr>
              <w:t xml:space="preserve"> расходы автономных учреждений за счет субсидии на иные цели составили 40 738 255,18 рублей при плане 43 019 744,59 рублей или 94,7 %. Средства были направлены на: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lastRenderedPageBreak/>
              <w:t>3.1. Расходы на обеспечение деятельности дошкольных образовательных учреждений в отчетном периоде составили 180 650,0 рублей, или 100 % от плана. Средства направлены:</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 на приобретение новогодних подарков для воспитанников 5 образовательных учреждений в сумме 160 650,0 рублей;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на оплату штрафа по постановлению об административном правонарушении- 20 000,0 рублей 1 учреждению дошкольного образования;</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3.2. Расходы на обеспечение деятельности муниципальных школ начальных, неполных средних и средних в сумме 1 819 555,85 рублей, или 100% от плана. Средства направлены:</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на приобретение  новогодних подарков-1 089 720,00 для воспитанников 13-ти автономных общеобразовательных учреждений;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на оплату штрафа по постановлению об административном правонарушении в сумме 30 000,0 рублей 2-м учреждениям образования.</w:t>
            </w:r>
          </w:p>
          <w:p w:rsidR="00620DF4"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на разработку и экспертизу сметной документации 4-м учреждениям в сумме 115 397,0 рублей;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на организацию видеонаблюдения для проведения ГИА и ЕГЭ в 2-х учреждениях образования в сумме 584 438,85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3.3. Расходы на внедрение инновационных образовательных программ в муниципальные дошкольные образовательные организации за счет средств областного бюджета, полученных в виде грантов Губернатора Нижегородской области – 231 000,0 рублей  1- </w:t>
            </w:r>
            <w:proofErr w:type="spellStart"/>
            <w:r w:rsidRPr="00F5613F">
              <w:rPr>
                <w:rFonts w:eastAsia="Arial"/>
                <w:color w:val="000000"/>
                <w:sz w:val="24"/>
                <w:szCs w:val="24"/>
                <w:lang w:val="ru-RU"/>
              </w:rPr>
              <w:t>му</w:t>
            </w:r>
            <w:proofErr w:type="spellEnd"/>
            <w:r w:rsidRPr="00F5613F">
              <w:rPr>
                <w:rFonts w:eastAsia="Arial"/>
                <w:color w:val="000000"/>
                <w:sz w:val="24"/>
                <w:szCs w:val="24"/>
                <w:lang w:val="ru-RU"/>
              </w:rPr>
              <w:t xml:space="preserve"> учреждению дошкольного образования;</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3.4. Расходы на внедрение инновационных образовательных программ в муниципальные общеобразовательные  организации, прошедшим процедуру конкурсного отбора общеобразовательных организаций Нижегородской области за счет средств областного бюджета, полученных в виде грантов Губернатора Нижегородской области – 616 000,0 рублей 1-му учреждению общего образования;</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3.5. Расходы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 за счет средств субвенции из областного бюджета составили 308 990,97 рублей при плановом значении 435 041,93 рублей. Остаток неиспользованных ассигнований в сумме 126 050,96 рублей сложился в результате снижения численности детей-инвалидов, детей-сирот и детей, оставшихся без попечения родителей, а так же детей с туберкулезной интоксикацией;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3.6.</w:t>
            </w:r>
            <w:r w:rsidRPr="00F5613F">
              <w:rPr>
                <w:lang w:val="ru-RU"/>
              </w:rPr>
              <w:t xml:space="preserve"> </w:t>
            </w:r>
            <w:r w:rsidRPr="00F5613F">
              <w:rPr>
                <w:rFonts w:eastAsia="Arial"/>
                <w:color w:val="000000"/>
                <w:sz w:val="24"/>
                <w:szCs w:val="24"/>
                <w:lang w:val="ru-RU"/>
              </w:rPr>
              <w:t>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местного бюджета составили 1 821 589,34 рублей при плановом значении 2 139 699,04 рублей. Остаток неиспользованных ассигнований в сумме 318 109,70 рублей связан с тем, что численность обучающихся с ограниченными возможностями здоровья фактически ниже плановой.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3.7. 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субвенции областного бюджета составили 4 871 729,78 рублей при плановом значении 6 707 754,53 рублей. Остаток неиспользованных ассигнований в сумме 1 836 024,75 рублей связан с тем, что численность обучающихся с ограниченными возможностями здоровья фактически ниже плановой.</w:t>
            </w:r>
          </w:p>
          <w:p w:rsidR="00706F72" w:rsidRDefault="00706F72" w:rsidP="00706F72">
            <w:pPr>
              <w:jc w:val="both"/>
              <w:rPr>
                <w:rFonts w:eastAsia="Arial"/>
                <w:color w:val="000000"/>
                <w:sz w:val="24"/>
                <w:szCs w:val="24"/>
                <w:lang w:val="ru-RU"/>
              </w:rPr>
            </w:pPr>
            <w:r w:rsidRPr="00F5613F">
              <w:rPr>
                <w:rFonts w:eastAsia="Arial"/>
                <w:color w:val="000000"/>
                <w:sz w:val="24"/>
                <w:szCs w:val="24"/>
                <w:lang w:val="ru-RU"/>
              </w:rPr>
              <w:t>3.8.</w:t>
            </w:r>
            <w:r w:rsidRPr="00F5613F">
              <w:rPr>
                <w:lang w:val="ru-RU"/>
              </w:rPr>
              <w:t xml:space="preserve"> </w:t>
            </w:r>
            <w:r w:rsidRPr="00F5613F">
              <w:rPr>
                <w:rFonts w:eastAsia="Arial"/>
                <w:color w:val="000000"/>
                <w:sz w:val="24"/>
                <w:szCs w:val="24"/>
                <w:lang w:val="ru-RU"/>
              </w:rPr>
              <w:t xml:space="preserve">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 в </w:t>
            </w:r>
            <w:r w:rsidRPr="00F5613F">
              <w:rPr>
                <w:rFonts w:eastAsia="Arial"/>
                <w:color w:val="000000"/>
                <w:sz w:val="24"/>
                <w:szCs w:val="24"/>
                <w:lang w:val="ru-RU"/>
              </w:rPr>
              <w:lastRenderedPageBreak/>
              <w:t>сумме 1 596 055,74 рублей при плановом значении 1 597 357,74 рублей. Остаток неиспользованных ассигнований в сумме 1 302,00 рублей сложился в связи с отсутствием потребности.</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3.9. Расходы на капитальный ремонт образовательных организаций, реализующих общеобразовательные программы Нижегородской области за счет средств субсидии областного бюджета произведены в сумме 23 713 998,0рублей при плане 23 714 000,0 рублей. Остаток неиспользованных ассигнований в сумме 2,0 рубля связан с тем, что стоимость заключенного договора на капитальный ремонт меньше суммы ассигнований.</w:t>
            </w:r>
          </w:p>
          <w:p w:rsidR="00706F72" w:rsidRDefault="00706F72" w:rsidP="00706F72">
            <w:pPr>
              <w:jc w:val="both"/>
              <w:rPr>
                <w:rFonts w:eastAsia="Arial"/>
                <w:color w:val="000000"/>
                <w:sz w:val="24"/>
                <w:szCs w:val="24"/>
                <w:lang w:val="ru-RU"/>
              </w:rPr>
            </w:pPr>
            <w:r w:rsidRPr="00F5613F">
              <w:rPr>
                <w:rFonts w:eastAsia="Arial"/>
                <w:color w:val="000000"/>
                <w:sz w:val="24"/>
                <w:szCs w:val="24"/>
                <w:lang w:val="ru-RU"/>
              </w:rPr>
              <w:t>3.10. Расходы на капитальный ремонт образовательных организаций, реализующих общеобразовательные программы Нижегородской области за счет средств местного бюджета произведены в сумме 1 248 100,0 рублей при плане 1 248 100,0 рублей, или 100% от плана.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3.11. Расходы на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 за счет средств областного бюджета в сумме 1 244 122,0 рублей или 100% от плана.</w:t>
            </w:r>
          </w:p>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lastRenderedPageBreak/>
              <w:t>016</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3.12. Расходы на мероприятия по организации отдыха и оздоровления детей в сумме 257 735,38 рублей или 100% от плана, в том числе: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на организацию профильной смены ДООЛ «Орленок» в сумме  166 285,38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w:t>
            </w:r>
            <w:r w:rsidRPr="00F5613F">
              <w:rPr>
                <w:lang w:val="ru-RU"/>
              </w:rPr>
              <w:t xml:space="preserve"> </w:t>
            </w:r>
            <w:r w:rsidRPr="00F5613F">
              <w:rPr>
                <w:rFonts w:eastAsia="Arial"/>
                <w:color w:val="000000"/>
                <w:sz w:val="24"/>
                <w:szCs w:val="24"/>
                <w:lang w:val="ru-RU"/>
              </w:rPr>
              <w:t>на реализацию областного проекта "Дворовая практика"-91 450,0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3.13. Расходы на мероприятия, направленные на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 в сумме 383 525,07 рублей освоены в полном объеме: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проект "Научное общество учащихся "Интеллект", "Планета открытий" проведение </w:t>
            </w:r>
            <w:r w:rsidRPr="00F5613F">
              <w:rPr>
                <w:rFonts w:eastAsia="Arial"/>
                <w:color w:val="000000"/>
                <w:sz w:val="24"/>
                <w:szCs w:val="24"/>
              </w:rPr>
              <w:t>XIV</w:t>
            </w:r>
            <w:r w:rsidRPr="00F5613F">
              <w:rPr>
                <w:rFonts w:eastAsia="Arial"/>
                <w:color w:val="000000"/>
                <w:sz w:val="24"/>
                <w:szCs w:val="24"/>
                <w:lang w:val="ru-RU"/>
              </w:rPr>
              <w:t xml:space="preserve"> конференции научного общества учащихся  "Планета открытий" 1 740,00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-проведение пятидневных учебных сборов 3</w:t>
            </w:r>
            <w:r w:rsidRPr="00F5613F">
              <w:rPr>
                <w:rFonts w:eastAsia="Arial"/>
                <w:color w:val="000000"/>
                <w:sz w:val="24"/>
                <w:szCs w:val="24"/>
              </w:rPr>
              <w:t> </w:t>
            </w:r>
            <w:r w:rsidRPr="00F5613F">
              <w:rPr>
                <w:rFonts w:eastAsia="Arial"/>
                <w:color w:val="000000"/>
                <w:sz w:val="24"/>
                <w:szCs w:val="24"/>
                <w:lang w:val="ru-RU"/>
              </w:rPr>
              <w:t>167,72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организация участия во 3 туре дивизионного этапа смотра-конкурса юнармейских и военно-патриотических объединений 8 303,80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проведение слета старшеклассников «Бор- это мы!»   101 900,0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организация участия в дивизионном этапе соревнований «Нижегородская школа </w:t>
            </w:r>
            <w:proofErr w:type="spellStart"/>
            <w:r w:rsidRPr="00F5613F">
              <w:rPr>
                <w:rFonts w:eastAsia="Arial"/>
                <w:color w:val="000000"/>
                <w:sz w:val="24"/>
                <w:szCs w:val="24"/>
                <w:lang w:val="ru-RU"/>
              </w:rPr>
              <w:t>безопасности-Зарница</w:t>
            </w:r>
            <w:proofErr w:type="spellEnd"/>
            <w:r w:rsidRPr="00F5613F">
              <w:rPr>
                <w:rFonts w:eastAsia="Arial"/>
                <w:color w:val="000000"/>
                <w:sz w:val="24"/>
                <w:szCs w:val="24"/>
                <w:lang w:val="ru-RU"/>
              </w:rPr>
              <w:t>»  121 500,57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организация и проведение муниципальной акции "Звездный призыв"-53 973,0 рублей;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организация областных военно-патриотических смен (сборов)-7 200,0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организация участия в финале всероссийских спортивных игр школьников "Президентские спортивные игры"- 84 000,0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организация участия в финале соревнований по мини-футболу- 1 739,98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3.14. Расходы на мероприятия, направленные на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 в сумме 95 550,0 рублей или 100% от плана: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w:t>
            </w:r>
            <w:r w:rsidRPr="00F5613F">
              <w:rPr>
                <w:lang w:val="ru-RU"/>
              </w:rPr>
              <w:t xml:space="preserve"> </w:t>
            </w:r>
            <w:r w:rsidRPr="00F5613F">
              <w:rPr>
                <w:rFonts w:eastAsia="Arial"/>
                <w:color w:val="000000"/>
                <w:sz w:val="24"/>
                <w:szCs w:val="24"/>
                <w:lang w:val="ru-RU"/>
              </w:rPr>
              <w:t xml:space="preserve">проведение конкурса педагогического мастерства "Самый классный </w:t>
            </w:r>
            <w:proofErr w:type="spellStart"/>
            <w:r w:rsidRPr="00F5613F">
              <w:rPr>
                <w:rFonts w:eastAsia="Arial"/>
                <w:color w:val="000000"/>
                <w:sz w:val="24"/>
                <w:szCs w:val="24"/>
                <w:lang w:val="ru-RU"/>
              </w:rPr>
              <w:t>классный</w:t>
            </w:r>
            <w:proofErr w:type="spellEnd"/>
            <w:r w:rsidRPr="00F5613F">
              <w:rPr>
                <w:rFonts w:eastAsia="Arial"/>
                <w:color w:val="000000"/>
                <w:sz w:val="24"/>
                <w:szCs w:val="24"/>
                <w:lang w:val="ru-RU"/>
              </w:rPr>
              <w:t>" -25 850,0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проведение финала муниципального этапа Всероссийского конкурса "Учитель года России-2019"-19 700,0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проведение августовского педагогического форума-50 000,0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3.15.Расходы за счет средств фонда поддержки территорий Правительства Нижегородской области в сумме 926 287,66 рублей. Средства направлены на следующие цели:</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приобретение </w:t>
            </w:r>
            <w:proofErr w:type="spellStart"/>
            <w:r w:rsidRPr="00F5613F">
              <w:rPr>
                <w:rFonts w:eastAsia="Arial"/>
                <w:color w:val="000000"/>
                <w:sz w:val="24"/>
                <w:szCs w:val="24"/>
                <w:lang w:val="ru-RU"/>
              </w:rPr>
              <w:t>картофелеочистительной</w:t>
            </w:r>
            <w:proofErr w:type="spellEnd"/>
            <w:r w:rsidRPr="00F5613F">
              <w:rPr>
                <w:rFonts w:eastAsia="Arial"/>
                <w:color w:val="000000"/>
                <w:sz w:val="24"/>
                <w:szCs w:val="24"/>
                <w:lang w:val="ru-RU"/>
              </w:rPr>
              <w:t xml:space="preserve"> машины-41 900,0 рублей (1 учреждение);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-приобретение подарков для победителей и призеров фестиваля технического творчества "Идея будущего"- 100 000,0 рублей (1 учреждение);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приобретение формы для отряда </w:t>
            </w:r>
            <w:proofErr w:type="spellStart"/>
            <w:r w:rsidRPr="00F5613F">
              <w:rPr>
                <w:rFonts w:eastAsia="Arial"/>
                <w:color w:val="000000"/>
                <w:sz w:val="24"/>
                <w:szCs w:val="24"/>
                <w:lang w:val="ru-RU"/>
              </w:rPr>
              <w:t>юнармии</w:t>
            </w:r>
            <w:proofErr w:type="spellEnd"/>
            <w:r w:rsidRPr="00F5613F">
              <w:rPr>
                <w:rFonts w:eastAsia="Arial"/>
                <w:color w:val="000000"/>
                <w:sz w:val="24"/>
                <w:szCs w:val="24"/>
                <w:lang w:val="ru-RU"/>
              </w:rPr>
              <w:t>- 88 457,50 (1 учреждение);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lastRenderedPageBreak/>
              <w:t>- приобретение парты и защитного стекла для реализации проекта "Парта Героя"- 6 990,0 рублей (1  учреждение);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приобретение линолеума-28 943,20 рублей (1 учреждение)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ремонт и приобретение оборудования для комнаты </w:t>
            </w:r>
            <w:proofErr w:type="spellStart"/>
            <w:r w:rsidRPr="00F5613F">
              <w:rPr>
                <w:rFonts w:eastAsia="Arial"/>
                <w:color w:val="000000"/>
                <w:sz w:val="24"/>
                <w:szCs w:val="24"/>
                <w:lang w:val="ru-RU"/>
              </w:rPr>
              <w:t>юнармии</w:t>
            </w:r>
            <w:proofErr w:type="spellEnd"/>
            <w:r w:rsidRPr="00F5613F">
              <w:rPr>
                <w:rFonts w:eastAsia="Arial"/>
                <w:color w:val="000000"/>
                <w:sz w:val="24"/>
                <w:szCs w:val="24"/>
                <w:lang w:val="ru-RU"/>
              </w:rPr>
              <w:t>- 479 996,96 рублей (2 учреждения);                                                                             - приобретение спортивной формы- 30 000,00 (1 учреждение);</w:t>
            </w:r>
          </w:p>
          <w:p w:rsidR="00706F72" w:rsidRPr="00F5613F" w:rsidRDefault="00706F72" w:rsidP="00706F72">
            <w:pPr>
              <w:jc w:val="both"/>
              <w:rPr>
                <w:b/>
                <w:color w:val="FF0000"/>
                <w:sz w:val="28"/>
                <w:szCs w:val="22"/>
                <w:lang w:val="ru-RU"/>
              </w:rPr>
            </w:pPr>
            <w:r w:rsidRPr="00F5613F">
              <w:rPr>
                <w:rFonts w:eastAsia="Arial"/>
                <w:color w:val="000000"/>
                <w:sz w:val="24"/>
                <w:szCs w:val="24"/>
                <w:lang w:val="ru-RU"/>
              </w:rPr>
              <w:t>-</w:t>
            </w:r>
            <w:r w:rsidRPr="00F5613F">
              <w:rPr>
                <w:color w:val="000000"/>
                <w:sz w:val="22"/>
                <w:szCs w:val="22"/>
                <w:lang w:val="ru-RU"/>
              </w:rPr>
              <w:t xml:space="preserve"> на приобретение баяна  в сумме 150 000,0 рублей (1 учреждение)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3.16. Расходы в целях сохранения и развития материально-технической базы учреждений дополнительного образования составили 642 615,39 рублей или 100% от плана. Средства направлены на работы по благоустройству территории вокруг здания МАУ ДО «Детская школа искусств»;</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3.17. Расходы на текущий ремонт муниципальных учреждений культуры и организаций дополнительного образования, реализующих образовательные программы в области искусства в сумме 437 500,0 рублей или 100% от плана (из них – 350 000,00 рублей – областные средства, 87 500,00 рублей – средства местного бюджета. Средства направлены на общестроительные и отделочные работы в здании МАУ ДО «Детская школа искусств»;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3.18. Расходы на реализацию мероприятий </w:t>
            </w:r>
            <w:proofErr w:type="spellStart"/>
            <w:r w:rsidRPr="00F5613F">
              <w:rPr>
                <w:rFonts w:eastAsia="Arial"/>
                <w:color w:val="000000"/>
                <w:sz w:val="24"/>
                <w:szCs w:val="24"/>
                <w:lang w:val="ru-RU"/>
              </w:rPr>
              <w:t>антинаркотической</w:t>
            </w:r>
            <w:proofErr w:type="spellEnd"/>
            <w:r w:rsidRPr="00F5613F">
              <w:rPr>
                <w:rFonts w:eastAsia="Arial"/>
                <w:color w:val="000000"/>
                <w:sz w:val="24"/>
                <w:szCs w:val="24"/>
                <w:lang w:val="ru-RU"/>
              </w:rPr>
              <w:t xml:space="preserve"> направленности в отчетном периоде составили 343 250,0 рублей. Средства направлены на: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организацию </w:t>
            </w:r>
            <w:proofErr w:type="spellStart"/>
            <w:r w:rsidRPr="00F5613F">
              <w:rPr>
                <w:rFonts w:eastAsia="Arial"/>
                <w:color w:val="000000"/>
                <w:sz w:val="24"/>
                <w:szCs w:val="24"/>
                <w:lang w:val="ru-RU"/>
              </w:rPr>
              <w:t>киноакции</w:t>
            </w:r>
            <w:proofErr w:type="spellEnd"/>
            <w:r w:rsidRPr="00F5613F">
              <w:rPr>
                <w:rFonts w:eastAsia="Arial"/>
                <w:color w:val="000000"/>
                <w:sz w:val="24"/>
                <w:szCs w:val="24"/>
                <w:lang w:val="ru-RU"/>
              </w:rPr>
              <w:t xml:space="preserve"> «Право на жизнь» - 9 875,00 рублей, </w:t>
            </w:r>
          </w:p>
          <w:p w:rsidR="00706F72" w:rsidRPr="00F5613F" w:rsidRDefault="00706F72" w:rsidP="00706F72">
            <w:pPr>
              <w:shd w:val="clear" w:color="auto" w:fill="FFFFFF"/>
              <w:jc w:val="both"/>
              <w:rPr>
                <w:rFonts w:eastAsia="Arial"/>
                <w:color w:val="000000"/>
                <w:sz w:val="24"/>
                <w:szCs w:val="24"/>
                <w:lang w:val="ru-RU"/>
              </w:rPr>
            </w:pPr>
            <w:r w:rsidRPr="00F5613F">
              <w:rPr>
                <w:rFonts w:eastAsia="Arial"/>
                <w:color w:val="000000"/>
                <w:sz w:val="24"/>
                <w:szCs w:val="24"/>
                <w:lang w:val="ru-RU"/>
              </w:rPr>
              <w:t xml:space="preserve">- проведение </w:t>
            </w:r>
            <w:proofErr w:type="spellStart"/>
            <w:r w:rsidRPr="00F5613F">
              <w:rPr>
                <w:rFonts w:eastAsia="Arial"/>
                <w:color w:val="000000"/>
                <w:sz w:val="24"/>
                <w:szCs w:val="24"/>
                <w:lang w:val="ru-RU"/>
              </w:rPr>
              <w:t>антинаркотической</w:t>
            </w:r>
            <w:proofErr w:type="spellEnd"/>
            <w:r w:rsidRPr="00F5613F">
              <w:rPr>
                <w:rFonts w:eastAsia="Arial"/>
                <w:color w:val="000000"/>
                <w:sz w:val="24"/>
                <w:szCs w:val="24"/>
                <w:lang w:val="ru-RU"/>
              </w:rPr>
              <w:t xml:space="preserve"> эстафеты – </w:t>
            </w:r>
            <w:r w:rsidRPr="00F5613F">
              <w:rPr>
                <w:color w:val="000000"/>
                <w:sz w:val="24"/>
                <w:szCs w:val="24"/>
                <w:lang w:val="ru-RU"/>
              </w:rPr>
              <w:t xml:space="preserve">«Мы выбираем жизнь» </w:t>
            </w:r>
            <w:r w:rsidRPr="00F5613F">
              <w:rPr>
                <w:rFonts w:eastAsia="Arial"/>
                <w:color w:val="000000"/>
                <w:sz w:val="24"/>
                <w:szCs w:val="24"/>
                <w:lang w:val="ru-RU"/>
              </w:rPr>
              <w:t>– 30 625,00 рублей (ц</w:t>
            </w:r>
            <w:r w:rsidRPr="00F5613F">
              <w:rPr>
                <w:color w:val="000000"/>
                <w:sz w:val="24"/>
                <w:szCs w:val="24"/>
                <w:lang w:val="ru-RU"/>
              </w:rPr>
              <w:t>ель эстафеты: привлечение подростков и молодёжи к занятиям вокального, хореографического, декоративно-прикладного творчества и спортом, организация проведения досуга. Эстафета проводилась с апреля по декабрь 2019г. в четырёх городских учреждениях культуры клубного типа городского округа город Бор)</w:t>
            </w:r>
            <w:r w:rsidRPr="00F5613F">
              <w:rPr>
                <w:rFonts w:eastAsia="Arial"/>
                <w:color w:val="000000"/>
                <w:sz w:val="24"/>
                <w:szCs w:val="24"/>
                <w:lang w:val="ru-RU"/>
              </w:rPr>
              <w:t>,</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проведение конкурса социальных проектов среди культурно-досуговых учреждений округа «Новому веку - здоровое поколение» - 28 500,00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выпуск методических пособий по пропаганде здорового образа жизни – 3 800,00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проведение конкурса среди читателей по пропаганде здорового образа жизни – 6 650,00 рублей,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конкурса муниципальных библиотек на лучшую работу </w:t>
            </w:r>
            <w:proofErr w:type="spellStart"/>
            <w:r w:rsidRPr="00F5613F">
              <w:rPr>
                <w:rFonts w:eastAsia="Arial"/>
                <w:color w:val="000000"/>
                <w:sz w:val="24"/>
                <w:szCs w:val="24"/>
                <w:lang w:val="ru-RU"/>
              </w:rPr>
              <w:t>антинаркотической</w:t>
            </w:r>
            <w:proofErr w:type="spellEnd"/>
            <w:r w:rsidRPr="00F5613F">
              <w:rPr>
                <w:rFonts w:eastAsia="Arial"/>
                <w:color w:val="000000"/>
                <w:sz w:val="24"/>
                <w:szCs w:val="24"/>
                <w:lang w:val="ru-RU"/>
              </w:rPr>
              <w:t xml:space="preserve"> направленности – 22 250,00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организацию выездного литературно-игрового десанта «Секреты здоровья для больших и маленьких» - 3 800,00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организацию молодежной акции, посвященной Всемирному Дню борьбы со </w:t>
            </w:r>
            <w:proofErr w:type="spellStart"/>
            <w:r w:rsidRPr="00F5613F">
              <w:rPr>
                <w:rFonts w:eastAsia="Arial"/>
                <w:color w:val="000000"/>
                <w:sz w:val="24"/>
                <w:szCs w:val="24"/>
                <w:lang w:val="ru-RU"/>
              </w:rPr>
              <w:t>СПИДом</w:t>
            </w:r>
            <w:proofErr w:type="spellEnd"/>
            <w:r w:rsidRPr="00F5613F">
              <w:rPr>
                <w:rFonts w:eastAsia="Arial"/>
                <w:color w:val="000000"/>
                <w:sz w:val="24"/>
                <w:szCs w:val="24"/>
                <w:lang w:val="ru-RU"/>
              </w:rPr>
              <w:t xml:space="preserve"> «Красная лента» - 4 750,00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на организацию палаточного лагеря «Рассвет» с участием более 200 несовершеннолетних подростков, состоящих на профилактическом учёте в Комиссии по делам несовершеннолетних (организация питания, спортивных мероприятий, сплава по </w:t>
            </w:r>
            <w:proofErr w:type="spellStart"/>
            <w:r w:rsidRPr="00F5613F">
              <w:rPr>
                <w:rFonts w:eastAsia="Arial"/>
                <w:color w:val="000000"/>
                <w:sz w:val="24"/>
                <w:szCs w:val="24"/>
                <w:lang w:val="ru-RU"/>
              </w:rPr>
              <w:t>р.Керженец</w:t>
            </w:r>
            <w:proofErr w:type="spellEnd"/>
            <w:r w:rsidRPr="00F5613F">
              <w:rPr>
                <w:rFonts w:eastAsia="Arial"/>
                <w:color w:val="000000"/>
                <w:sz w:val="24"/>
                <w:szCs w:val="24"/>
                <w:lang w:val="ru-RU"/>
              </w:rPr>
              <w:t>) – 233 000,00 рублей.</w:t>
            </w:r>
          </w:p>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lastRenderedPageBreak/>
              <w:t>017</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b/>
                <w:color w:val="000000"/>
                <w:sz w:val="24"/>
                <w:szCs w:val="24"/>
                <w:lang w:val="ru-RU"/>
              </w:rPr>
              <w:t>4. В сфере</w:t>
            </w:r>
            <w:r w:rsidRPr="00F5613F">
              <w:rPr>
                <w:rFonts w:eastAsia="Arial"/>
                <w:color w:val="000000"/>
                <w:sz w:val="24"/>
                <w:szCs w:val="24"/>
                <w:lang w:val="ru-RU"/>
              </w:rPr>
              <w:t xml:space="preserve"> </w:t>
            </w:r>
            <w:r w:rsidRPr="00F5613F">
              <w:rPr>
                <w:rFonts w:eastAsia="Arial"/>
                <w:b/>
                <w:color w:val="000000"/>
                <w:sz w:val="24"/>
                <w:szCs w:val="24"/>
                <w:lang w:val="ru-RU"/>
              </w:rPr>
              <w:t>«Культура</w:t>
            </w:r>
            <w:r w:rsidRPr="00F5613F">
              <w:rPr>
                <w:rFonts w:eastAsia="Arial"/>
                <w:color w:val="000000"/>
                <w:sz w:val="24"/>
                <w:szCs w:val="24"/>
                <w:lang w:val="ru-RU"/>
              </w:rPr>
              <w:t>» расходы за счет субсидии на иные цели составили 14 594 599,70 рублей при плане 14 594 753,70 рублей (100%). Средства были направлены на: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Сохранение и развитие материально-технической базы муниципальных библиотек в сумме 343 073,64 рублей (экспертиза сметной документации на ремонт библиотеки - 54 432,00 рублей, замена окон – 237 436,94 рублей, приобретение карточек регистрации читателя и дневников библиотеки – 45 704,70 рублей, мебели – 5 500,00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Расходы на поддержку отрасли культуры в сумме 115 727,25 рублей (из них – 108 664,08 рублей - областные и федеральные средства субсидии на поддержку отрасли культуры, 7 063,17 рублей - средства местного бюджета), в т.ч.: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комплектование книжных фондов в количестве 3 189 единицы (при плане 3 018 единиц) на сумму  51 827,25 рублей (из них – 48 664,08 рублей - областные и федеральные средства, 3 163,17 рублей - средства местного бюджета);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 подключение муниципальных общедоступных библиотек к информационно-телекоммуникационной сети «Интернет» и развитие библиотечного дела с учетом задачи </w:t>
            </w:r>
            <w:r w:rsidRPr="00F5613F">
              <w:rPr>
                <w:rFonts w:eastAsia="Arial"/>
                <w:color w:val="000000"/>
                <w:sz w:val="24"/>
                <w:szCs w:val="24"/>
                <w:lang w:val="ru-RU"/>
              </w:rPr>
              <w:lastRenderedPageBreak/>
              <w:t>расширения информационных технологий и оцифровки в сумме 63 900,00 рублей (из них – 60 000,00 - областные и федеральные средства, 3 900,00 – средства местного бюджета.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Расходы на капитальный ремонт и ремонтно-реставрационные работы муниципальных учреждений культуры в сумме 347 146,00 рублей (из них – 277 716,80 рублей – областные средства, 69 429,20 рублей – средства местного бюджета), а именно разработка проектно-сметной документации для ремонта </w:t>
            </w:r>
            <w:proofErr w:type="spellStart"/>
            <w:r w:rsidRPr="00F5613F">
              <w:rPr>
                <w:rFonts w:eastAsia="Arial"/>
                <w:color w:val="000000"/>
                <w:sz w:val="24"/>
                <w:szCs w:val="24"/>
                <w:lang w:val="ru-RU"/>
              </w:rPr>
              <w:t>Неклюдовской</w:t>
            </w:r>
            <w:proofErr w:type="spellEnd"/>
            <w:r w:rsidRPr="00F5613F">
              <w:rPr>
                <w:rFonts w:eastAsia="Arial"/>
                <w:color w:val="000000"/>
                <w:sz w:val="24"/>
                <w:szCs w:val="24"/>
                <w:lang w:val="ru-RU"/>
              </w:rPr>
              <w:t xml:space="preserve"> библиотеки;</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Сохранение и развитие материально-технической базы муниципальных учреждений культуры в сумме 2 434 676,25 рублей (работы по утеплению части лицевого фасада СКК – 49 279,20 рублей, ремонтные работы здания ДК – 1 048 389,60 рублей, ремонт системы отопления – 231 261,36 рублей, электропроводки в зрительном зале – 80 578,00 рублей, автоматической пожарной сигнализации – 71 819,00 рублей, установка  противопожарной двери – 14 750,00 рублей, восстановление мозаичного панно на фасаде ДК – 366 804,69 рублей, работы по установке крышек на приямки – 178 994,40 рублей, приобретение стульев – 300 000,00 рублей, летней резины для автомобиля – 20 800,00 рублей, двухканальной радиосистемы – 65 600,00 рублей, изготовление уличного баннера-растяжки – 6 400,00 рублей</w:t>
            </w:r>
            <w:r w:rsidRPr="00F5613F">
              <w:rPr>
                <w:color w:val="000000"/>
                <w:sz w:val="22"/>
                <w:szCs w:val="22"/>
                <w:lang w:val="ru-RU"/>
              </w:rPr>
              <w:t>)</w:t>
            </w:r>
            <w:r w:rsidRPr="00F5613F">
              <w:rPr>
                <w:rFonts w:eastAsia="Arial"/>
                <w:color w:val="000000"/>
                <w:sz w:val="24"/>
                <w:szCs w:val="24"/>
                <w:lang w:val="ru-RU"/>
              </w:rPr>
              <w:t>;</w:t>
            </w:r>
          </w:p>
          <w:p w:rsidR="00706F72" w:rsidRPr="00F5613F" w:rsidRDefault="00706F72" w:rsidP="00706F72">
            <w:pPr>
              <w:jc w:val="both"/>
              <w:rPr>
                <w:rFonts w:eastAsia="Arial"/>
                <w:color w:val="000000"/>
                <w:sz w:val="24"/>
                <w:szCs w:val="24"/>
                <w:lang w:val="ru-RU"/>
              </w:rPr>
            </w:pPr>
            <w:r w:rsidRPr="00F5613F">
              <w:rPr>
                <w:color w:val="000000"/>
                <w:sz w:val="22"/>
                <w:szCs w:val="22"/>
                <w:lang w:val="ru-RU"/>
              </w:rPr>
              <w:t xml:space="preserve"> </w:t>
            </w:r>
            <w:r w:rsidRPr="00F5613F">
              <w:rPr>
                <w:rFonts w:eastAsia="Arial"/>
                <w:color w:val="000000"/>
                <w:sz w:val="24"/>
                <w:szCs w:val="24"/>
                <w:lang w:val="ru-RU"/>
              </w:rPr>
              <w:t xml:space="preserve">- Мероприятия в сфере культуры и искусства в сумме 395 559,76 рублей (фестиваль «Троицкий хоровод» – 30 000,00 рублей, «Открытие года театра» – 10 000,00 рублей, городской праздник «Волшебный мир кулис» – 25 000,00 рублей, День пожилого человека – 35 000,00 рублей, новогодняя елка для православной гимназии – 48 870,00 рублей ёлка для одаренных детей «Новый год отметим вместе» – 16 689,76 рублей, «Новый год </w:t>
            </w:r>
            <w:proofErr w:type="spellStart"/>
            <w:r w:rsidRPr="00F5613F">
              <w:rPr>
                <w:rFonts w:eastAsia="Arial"/>
                <w:color w:val="000000"/>
                <w:sz w:val="24"/>
                <w:szCs w:val="24"/>
                <w:lang w:val="ru-RU"/>
              </w:rPr>
              <w:t>по-Борски</w:t>
            </w:r>
            <w:proofErr w:type="spellEnd"/>
            <w:r w:rsidRPr="00F5613F">
              <w:rPr>
                <w:rFonts w:eastAsia="Arial"/>
                <w:color w:val="000000"/>
                <w:sz w:val="24"/>
                <w:szCs w:val="24"/>
                <w:lang w:val="ru-RU"/>
              </w:rPr>
              <w:t>» - 30 626,00 рублей, «Новогодний калейдоскоп для ветеранов городского округа г. Бор» - 129 374,00 рублей, «Лето. Дети. Досуг.» - 70 000,00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Расходы на обеспечение развития и укрепления материально-технической базы домов культуры в населенных пунктах с числом жителей до 50 тысяч человек в сумме 1 107 861,89 рублей (из них – 1 029 402,64 рублей - областные и федеральные средства, 78 459,25 – средства местного бюджета). Данные средства были направлены на: работы по текущему ремонту зрительного зала СКК – 893 661,89 рублей, приобретение вокальной акустической радиосистемы – 107 100,00 рублей, светового оборудования, ноутбука – 107 100,00;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Расходы на поддержку отрасли культуры в сумме 143 918,91 рублей (из них 135 135,13 рублей - областные и федеральные средства, 8 783,78 рублей – средства местного бюджета). Данные средства были направлены на укрепление материально-технической базы домов культуры, а именно на приобретение: принтера - 7 598,91 рублей, </w:t>
            </w:r>
            <w:proofErr w:type="spellStart"/>
            <w:r w:rsidRPr="00F5613F">
              <w:rPr>
                <w:rFonts w:eastAsia="Arial"/>
                <w:color w:val="000000"/>
                <w:sz w:val="24"/>
                <w:szCs w:val="24"/>
                <w:lang w:val="ru-RU"/>
              </w:rPr>
              <w:t>подъюбника</w:t>
            </w:r>
            <w:proofErr w:type="spellEnd"/>
            <w:r w:rsidRPr="00F5613F">
              <w:rPr>
                <w:rFonts w:eastAsia="Arial"/>
                <w:color w:val="000000"/>
                <w:sz w:val="24"/>
                <w:szCs w:val="24"/>
                <w:lang w:val="ru-RU"/>
              </w:rPr>
              <w:t xml:space="preserve"> экрана для сцены – 12 840,00 рублей, штор для сцены – 74 280,00 рублей, жалюзи для дискотечного зала – 16 500,00 рублей, стульев – 16 200,00 рублей, изготовление столов – 16 500,00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Расходы на поддержку отрасли культуры (мероприятия, направленные на создание и модернизацию учреждений </w:t>
            </w:r>
            <w:proofErr w:type="spellStart"/>
            <w:r w:rsidRPr="00F5613F">
              <w:rPr>
                <w:rFonts w:eastAsia="Arial"/>
                <w:color w:val="000000"/>
                <w:sz w:val="24"/>
                <w:szCs w:val="24"/>
                <w:lang w:val="ru-RU"/>
              </w:rPr>
              <w:t>культурно-досугового</w:t>
            </w:r>
            <w:proofErr w:type="spellEnd"/>
            <w:r w:rsidRPr="00F5613F">
              <w:rPr>
                <w:rFonts w:eastAsia="Arial"/>
                <w:color w:val="000000"/>
                <w:sz w:val="24"/>
                <w:szCs w:val="24"/>
                <w:lang w:val="ru-RU"/>
              </w:rPr>
              <w:t xml:space="preserve"> типа в сельской местности, включая строительство, реконструкцию и капитальный ремонт зданий) в сумме – 8 390 000,00 рублей (из них 7 593 818,39 рублей - областные и федеральные средства, 796 181,61 рублей – средства местного бюджета). Данные средства были направлены на: в МАУК «</w:t>
            </w:r>
            <w:proofErr w:type="spellStart"/>
            <w:r w:rsidRPr="00F5613F">
              <w:rPr>
                <w:rFonts w:eastAsia="Arial"/>
                <w:color w:val="000000"/>
                <w:sz w:val="24"/>
                <w:szCs w:val="24"/>
                <w:lang w:val="ru-RU"/>
              </w:rPr>
              <w:t>Линдовский</w:t>
            </w:r>
            <w:proofErr w:type="spellEnd"/>
            <w:r w:rsidRPr="00F5613F">
              <w:rPr>
                <w:rFonts w:eastAsia="Arial"/>
                <w:color w:val="000000"/>
                <w:sz w:val="24"/>
                <w:szCs w:val="24"/>
                <w:lang w:val="ru-RU"/>
              </w:rPr>
              <w:t xml:space="preserve"> СКК» общестроительные работы в здании – 2 691 769,00 рублей, ремонт систем водоснабжения и канализации – 284 445,10 рублей, ремонт систем вентиляции – 1 383 485,90 рублей, в МАУК «</w:t>
            </w:r>
            <w:proofErr w:type="spellStart"/>
            <w:r w:rsidRPr="00F5613F">
              <w:rPr>
                <w:rFonts w:eastAsia="Arial"/>
                <w:color w:val="000000"/>
                <w:sz w:val="24"/>
                <w:szCs w:val="24"/>
                <w:lang w:val="ru-RU"/>
              </w:rPr>
              <w:t>Чистоборский</w:t>
            </w:r>
            <w:proofErr w:type="spellEnd"/>
            <w:r w:rsidRPr="00F5613F">
              <w:rPr>
                <w:rFonts w:eastAsia="Arial"/>
                <w:color w:val="000000"/>
                <w:sz w:val="24"/>
                <w:szCs w:val="24"/>
                <w:lang w:val="ru-RU"/>
              </w:rPr>
              <w:t xml:space="preserve"> ДК» - общестроительные работы в здании (ремонт кровли, утепление фасада, замена оконных блоков) – 3 894 487,20 рублей, ремонт пола – 135 812,80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 Расходы за счет средств фонда поддержки территорий Правительства Нижегородской области в сумме 1 090 436,00 рублей были направлены на: приобретение новогодних подарков для детей из малообеспеченных и многодетных семей – 65 160,00 рублей и новогодних подарков для МАУК «ЦК Октябрь» - 18 500,00 рублей, сценических костюмов для вокального ансамбля «Гармония» - 81 750,00 рублей, одежды для сцены (падуги) – 127 817,00 рублей, организацию интерактивного спектакля «Там, на неведомых дорожках» - 8 000,00 рублей, проведение праздничного мероприятия к декаде инвалидов – 40 000,00 рублей, проведение тематического мероприятия с концертными </w:t>
            </w:r>
            <w:r w:rsidRPr="00F5613F">
              <w:rPr>
                <w:rFonts w:eastAsia="Arial"/>
                <w:color w:val="000000"/>
                <w:sz w:val="24"/>
                <w:szCs w:val="24"/>
                <w:lang w:val="ru-RU"/>
              </w:rPr>
              <w:lastRenderedPageBreak/>
              <w:t>номерами для пожилых людей – 16 000,00 рублей, производство сюжетов о ветеранах к 75-летию Победы в Великой Отечественной войне – 121 550,00 рублей, приобретение и установку дверного блока – 46 000,00 рублей, приобретение и установку оконных блоков – 70 995,00 рублей, приобретение занавесей на входные двери в большой зал МАУК «ЦК Октябрь» - 141 674,00 рублей сенсорного информационного киоска – 210 700,00 рублей, видеопроектора – 30 990,00 рублей, фотоаппарата – 30 000,00 рублей, акустических систем – 31 300,00 рублей; оргтехники и вокальной радиосистемы с головной гарнитурой - 50 000,00 рублей;</w:t>
            </w:r>
          </w:p>
          <w:p w:rsidR="00706F72" w:rsidRPr="00706F72" w:rsidRDefault="00706F72" w:rsidP="00706F72">
            <w:pPr>
              <w:jc w:val="both"/>
              <w:rPr>
                <w:sz w:val="22"/>
                <w:szCs w:val="22"/>
                <w:lang w:val="ru-RU"/>
              </w:rPr>
            </w:pPr>
            <w:r w:rsidRPr="00F5613F">
              <w:rPr>
                <w:rFonts w:eastAsia="Arial"/>
                <w:color w:val="000000"/>
                <w:sz w:val="24"/>
                <w:szCs w:val="24"/>
                <w:lang w:val="ru-RU"/>
              </w:rPr>
              <w:t xml:space="preserve">- Расходы на реализацию мероприятий, направленных на духовно-нравственное воспитание в городском округе г. Бор составили 226 200,00 рублей, из них: проведение комплексов мероприятий «Сергиевские дни» - 144 800,00 рублей, конкурса патриотической песни – 15 000,00 рублей,  фестиваля народного творчества – 15 000,00 рублей, фестиваля духовной и патриотической песни «О душе не позабыть бы» - 12 100,00 рублей, акции «Я – гражданин России» - 8 000,00 рублей, краеведческие чтения, посвященные Н.Филатову «Ученый. Историк. Краевед.» - 6 500,00 рублей, организация и проведение дней славянской культуры и письменности – 6 500,00 рублей,   проведение Дня памяти и скорби – 3 800,00 рублей, Дня героев Отечества – 2 620,00 рублей, Дня военно-морского флота – 2 400,00 рублей, Дня пограничника – 2 400,00 рублей, Дня вывода войск из Афганистана – 2 400,00 рублей, Дня воздушно-десантных войск – 2 400,00 рублей, Дня участников ликвидации последствий радиационных аварий и катастроф и памяти жертв этих аварий и катастроф – 2 280,00 рублей; </w:t>
            </w:r>
          </w:p>
        </w:tc>
      </w:tr>
      <w:tr w:rsidR="00706F72" w:rsidRPr="000318DB" w:rsidTr="00D4091D">
        <w:tc>
          <w:tcPr>
            <w:tcW w:w="675" w:type="dxa"/>
          </w:tcPr>
          <w:p w:rsidR="00706F72" w:rsidRPr="00706F72" w:rsidRDefault="00706F72">
            <w:pPr>
              <w:rPr>
                <w:sz w:val="22"/>
                <w:szCs w:val="22"/>
                <w:lang w:val="ru-RU"/>
              </w:rPr>
            </w:pPr>
            <w:r>
              <w:rPr>
                <w:sz w:val="22"/>
                <w:szCs w:val="22"/>
                <w:lang w:val="ru-RU"/>
              </w:rPr>
              <w:lastRenderedPageBreak/>
              <w:t>018</w:t>
            </w:r>
          </w:p>
        </w:tc>
        <w:tc>
          <w:tcPr>
            <w:tcW w:w="9498" w:type="dxa"/>
          </w:tcPr>
          <w:p w:rsidR="00706F72" w:rsidRPr="00F5613F" w:rsidRDefault="00706F72" w:rsidP="00706F72">
            <w:pPr>
              <w:jc w:val="both"/>
              <w:rPr>
                <w:rFonts w:eastAsia="Arial"/>
                <w:color w:val="000000"/>
                <w:sz w:val="24"/>
                <w:szCs w:val="24"/>
                <w:lang w:val="ru-RU"/>
              </w:rPr>
            </w:pPr>
            <w:r w:rsidRPr="00F5613F">
              <w:rPr>
                <w:rFonts w:eastAsia="Arial"/>
                <w:b/>
                <w:color w:val="000000"/>
                <w:sz w:val="24"/>
                <w:szCs w:val="24"/>
                <w:lang w:val="ru-RU"/>
              </w:rPr>
              <w:t>5. В отрасли</w:t>
            </w:r>
            <w:r w:rsidRPr="00F5613F">
              <w:rPr>
                <w:rFonts w:eastAsia="Arial"/>
                <w:color w:val="000000"/>
                <w:sz w:val="24"/>
                <w:szCs w:val="24"/>
                <w:lang w:val="ru-RU"/>
              </w:rPr>
              <w:t xml:space="preserve"> </w:t>
            </w:r>
            <w:r w:rsidRPr="00F5613F">
              <w:rPr>
                <w:rFonts w:eastAsia="Arial"/>
                <w:b/>
                <w:color w:val="000000"/>
                <w:sz w:val="24"/>
                <w:szCs w:val="24"/>
                <w:lang w:val="ru-RU"/>
              </w:rPr>
              <w:t>«Физическая культура и спорт»</w:t>
            </w:r>
            <w:r w:rsidRPr="00F5613F">
              <w:rPr>
                <w:rFonts w:eastAsia="Arial"/>
                <w:color w:val="000000"/>
                <w:sz w:val="24"/>
                <w:szCs w:val="24"/>
                <w:lang w:val="ru-RU"/>
              </w:rPr>
              <w:t xml:space="preserve"> расходы за счет субсидии на иные цели составили 5 420 309,40 рублей  при аналогичном плане. Средства были направлены на: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Расходы на обеспечение деятельности муниципальных учреждений физической культуры и спорта в сумме 689 057,00 рублей (приобретение снегохода в МАУ ФОК «Кварц» и спортинвентаря);</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Проведение мероприятий, направленных на развитие физической культуры, массового спорта и спорта высших достижений в сумме 4 331 252,40 рублей (проведение спортивных мероприятий и праздников – День физкультурника – 283 126,40 рублей, спортивный праздник по итогам 2019 года – 618 509,00 рублей, приобретение спортинвентаря и спортивной формы для спортивных секций по волейболу, футболу, хоккею, плаванию, мотокроссу, фигурному катанию, художественной гимнастике (приняло участие в мероприятиях и спортивных соревнованиях порядка 15 000 спортсменов) – 392 117,00 рублей, стимулирующие выплаты спортсменам – 3 037 500,00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Расходы за счет средств фонда поддержки территорий Правительства Нижегородской области в сумме 400 000,00 рублей (приобретение электронных табло в МАУ ФОК «Кварц» – 100 000,00 рублей, в МАУ "СШ"Спартак"- 270 000,00 рублей, спортивных дневников для награждения спортсменов по художественной гимнастике – 30 000,00 рублей).</w:t>
            </w:r>
          </w:p>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t>019</w:t>
            </w:r>
          </w:p>
        </w:tc>
        <w:tc>
          <w:tcPr>
            <w:tcW w:w="9498" w:type="dxa"/>
          </w:tcPr>
          <w:p w:rsidR="00706F72" w:rsidRPr="00F5613F" w:rsidRDefault="00706F72" w:rsidP="00706F72">
            <w:pPr>
              <w:jc w:val="both"/>
              <w:rPr>
                <w:rFonts w:eastAsia="Arial"/>
                <w:color w:val="000000"/>
                <w:sz w:val="24"/>
                <w:szCs w:val="24"/>
                <w:lang w:val="ru-RU"/>
              </w:rPr>
            </w:pPr>
            <w:r w:rsidRPr="00F5613F">
              <w:rPr>
                <w:b/>
                <w:sz w:val="24"/>
                <w:szCs w:val="24"/>
                <w:lang w:val="ru-RU"/>
              </w:rPr>
              <w:t xml:space="preserve">6. </w:t>
            </w:r>
            <w:r w:rsidRPr="00F5613F">
              <w:rPr>
                <w:rFonts w:eastAsia="Arial"/>
                <w:b/>
                <w:color w:val="000000"/>
                <w:sz w:val="24"/>
                <w:szCs w:val="24"/>
                <w:lang w:val="ru-RU"/>
              </w:rPr>
              <w:t>В сфере «Социальная политика»</w:t>
            </w:r>
            <w:r w:rsidRPr="00F5613F">
              <w:rPr>
                <w:rFonts w:eastAsia="Arial"/>
                <w:color w:val="000000"/>
                <w:sz w:val="24"/>
                <w:szCs w:val="24"/>
                <w:lang w:val="ru-RU"/>
              </w:rPr>
              <w:t xml:space="preserve"> на иные цели выделено 853 895,00 рублей. Средства исполнены в полном объеме:</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на мероприятия, направленные на укрепление социального института семьи и семейных ценностей на территории городского округа г.Бор - 449 900,00 рублей, в том числе, на: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а) организацию и проведение мероприятия «Семья городского округа г. Бор» - 33 250,00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б)  проведение торжественной регистрации новорожденных – 28 550,00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в) чествование золотых юбиляров – 19 000,00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г) чествование серебряных юбиляров – 19 000,00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д) проведение Дня защиты детей – 17 100,00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е) проведение Дня отца – 23 750,00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ж) организацию награждения социально успешных семей г.о.г. Бор – 47 500,00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з) в рамках проведения «Дня семьи, любви и верности» организация парада колясок и женщин, готовящихся стать мамами – 59 000,00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lastRenderedPageBreak/>
              <w:t>и) проведение Дня знаний – 22 650,00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к) проведение торжественной регистрации брака – 20 000,00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л) проведение новогодних представлений – 28 500,00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м) проведение Ёлки для одаренных детей – 37 050,00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н) проведение Международного Дня семьи – 2 850,00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о) проведение Международного Дня матери – 35 000,00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п) проведение акции «Библиотека молодой семье» - 5 700,00 рублей,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р) проведение Слета молодых семей – 51 000,00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расходы на реализацию мероприятий, направленных на формирование доступной для инвалидов среды жизнедеятельности – 174 295,00 рублей, в том числе, на:</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а)  приобретение индукционной портативной системы для слабослышащих в МФЦ - 50 695,00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б) приобретение спортивного инвентаря для людей с ограниченными возможностями (массажных и гимнастических ковриков, теннисных мячей и ракеток) – 24 220,00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 xml:space="preserve">в) краски, светоотражающего табло, лент для маркировки дверей – 75 580,00 рублей, </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организацию и проведение творческих фестивалей и мастер-классов, позволяющих обеспечить интеграцию людей с ограниченными возможностями здоровья в обществе – 23 800,00 рублей;</w:t>
            </w:r>
          </w:p>
          <w:p w:rsidR="00706F72" w:rsidRPr="00F5613F" w:rsidRDefault="00706F72" w:rsidP="00706F72">
            <w:pPr>
              <w:jc w:val="both"/>
              <w:rPr>
                <w:rFonts w:eastAsia="Arial"/>
                <w:color w:val="000000"/>
                <w:sz w:val="24"/>
                <w:szCs w:val="24"/>
                <w:lang w:val="ru-RU"/>
              </w:rPr>
            </w:pPr>
            <w:r w:rsidRPr="00F5613F">
              <w:rPr>
                <w:rFonts w:eastAsia="Arial"/>
                <w:color w:val="000000"/>
                <w:sz w:val="24"/>
                <w:szCs w:val="24"/>
                <w:lang w:val="ru-RU"/>
              </w:rPr>
              <w:t>-на мероприятия в рамках подпрограммы «Профилактика социально значимых заболеваний. Развитие безвозмездного донорства в городском округе г. Бор» (на вручение знаков «Почетный донор» на торжественном чествовании - 24 200,00 рублей;</w:t>
            </w:r>
          </w:p>
          <w:p w:rsidR="00706F72" w:rsidRPr="00706F72" w:rsidRDefault="00706F72" w:rsidP="00706F72">
            <w:pPr>
              <w:rPr>
                <w:sz w:val="22"/>
                <w:szCs w:val="22"/>
                <w:lang w:val="ru-RU"/>
              </w:rPr>
            </w:pPr>
            <w:r w:rsidRPr="00F5613F">
              <w:rPr>
                <w:rFonts w:eastAsia="Arial"/>
                <w:color w:val="000000"/>
                <w:sz w:val="24"/>
                <w:szCs w:val="24"/>
                <w:lang w:val="ru-RU"/>
              </w:rPr>
              <w:t>- на мероприятия в рамках муниципальной программы "Улучшение условий и охраны труда в организациях городского округа г. Бор"- 205 500,00 рублей (организация и проведение смотров-конкурсов среди организаций городского округа г. Бор).</w:t>
            </w:r>
          </w:p>
        </w:tc>
      </w:tr>
      <w:tr w:rsidR="00706F72" w:rsidRPr="00706F72" w:rsidTr="00D4091D">
        <w:tc>
          <w:tcPr>
            <w:tcW w:w="675" w:type="dxa"/>
          </w:tcPr>
          <w:p w:rsidR="00706F72" w:rsidRPr="00706F72" w:rsidRDefault="00706F72">
            <w:pPr>
              <w:rPr>
                <w:sz w:val="22"/>
                <w:szCs w:val="22"/>
                <w:lang w:val="ru-RU"/>
              </w:rPr>
            </w:pPr>
            <w:r>
              <w:rPr>
                <w:sz w:val="22"/>
                <w:szCs w:val="22"/>
                <w:lang w:val="ru-RU"/>
              </w:rPr>
              <w:lastRenderedPageBreak/>
              <w:t>020</w:t>
            </w:r>
          </w:p>
        </w:tc>
        <w:tc>
          <w:tcPr>
            <w:tcW w:w="9498" w:type="dxa"/>
          </w:tcPr>
          <w:p w:rsidR="00706F72" w:rsidRPr="00706F72" w:rsidRDefault="00706F72">
            <w:pPr>
              <w:rPr>
                <w:sz w:val="22"/>
                <w:szCs w:val="22"/>
                <w:lang w:val="ru-RU"/>
              </w:rPr>
            </w:pPr>
          </w:p>
        </w:tc>
      </w:tr>
      <w:tr w:rsidR="00706F72" w:rsidRPr="00706F72" w:rsidTr="00D4091D">
        <w:tc>
          <w:tcPr>
            <w:tcW w:w="675" w:type="dxa"/>
          </w:tcPr>
          <w:p w:rsidR="00706F72" w:rsidRPr="00706F72" w:rsidRDefault="00706F72">
            <w:pPr>
              <w:rPr>
                <w:sz w:val="22"/>
                <w:szCs w:val="22"/>
                <w:lang w:val="ru-RU"/>
              </w:rPr>
            </w:pPr>
            <w:r>
              <w:rPr>
                <w:sz w:val="22"/>
                <w:szCs w:val="22"/>
                <w:lang w:val="ru-RU"/>
              </w:rPr>
              <w:t>021</w:t>
            </w:r>
          </w:p>
        </w:tc>
        <w:tc>
          <w:tcPr>
            <w:tcW w:w="9498" w:type="dxa"/>
          </w:tcPr>
          <w:p w:rsidR="00706F72" w:rsidRPr="00706F72" w:rsidRDefault="00706F72">
            <w:pPr>
              <w:rPr>
                <w:sz w:val="22"/>
                <w:szCs w:val="22"/>
                <w:lang w:val="ru-RU"/>
              </w:rPr>
            </w:pPr>
          </w:p>
        </w:tc>
      </w:tr>
      <w:tr w:rsidR="00706F72" w:rsidRPr="000318DB" w:rsidTr="00D4091D">
        <w:tc>
          <w:tcPr>
            <w:tcW w:w="675" w:type="dxa"/>
          </w:tcPr>
          <w:p w:rsidR="00706F72" w:rsidRPr="00706F72" w:rsidRDefault="00706F72">
            <w:pPr>
              <w:rPr>
                <w:sz w:val="22"/>
                <w:szCs w:val="22"/>
                <w:lang w:val="ru-RU"/>
              </w:rPr>
            </w:pPr>
            <w:r>
              <w:rPr>
                <w:sz w:val="22"/>
                <w:szCs w:val="22"/>
                <w:lang w:val="ru-RU"/>
              </w:rPr>
              <w:t>022</w:t>
            </w:r>
          </w:p>
        </w:tc>
        <w:tc>
          <w:tcPr>
            <w:tcW w:w="9498" w:type="dxa"/>
          </w:tcPr>
          <w:p w:rsidR="00706F72" w:rsidRPr="006A5A9D" w:rsidRDefault="00706F72" w:rsidP="00706F72">
            <w:pPr>
              <w:rPr>
                <w:rFonts w:eastAsia="Arial"/>
                <w:color w:val="000000"/>
                <w:sz w:val="24"/>
                <w:szCs w:val="24"/>
                <w:highlight w:val="yellow"/>
                <w:lang w:val="ru-RU"/>
              </w:rPr>
            </w:pPr>
            <w:r w:rsidRPr="006A5A9D">
              <w:rPr>
                <w:rFonts w:eastAsia="Arial"/>
                <w:color w:val="000000"/>
                <w:sz w:val="24"/>
                <w:szCs w:val="24"/>
                <w:highlight w:val="yellow"/>
                <w:lang w:val="ru-RU"/>
              </w:rPr>
              <w:t>Ф.0503730 " Баланс государственного (муниципального) учреждения"</w:t>
            </w:r>
          </w:p>
          <w:p w:rsidR="00706F72" w:rsidRPr="00706F72" w:rsidRDefault="00706F72" w:rsidP="00706F72">
            <w:pPr>
              <w:rPr>
                <w:sz w:val="22"/>
                <w:szCs w:val="22"/>
                <w:lang w:val="ru-RU"/>
              </w:rPr>
            </w:pPr>
            <w:r w:rsidRPr="006A5A9D">
              <w:rPr>
                <w:rFonts w:eastAsia="Arial"/>
                <w:color w:val="000000"/>
                <w:sz w:val="24"/>
                <w:szCs w:val="24"/>
                <w:highlight w:val="yellow"/>
                <w:lang w:val="ru-RU"/>
              </w:rPr>
              <w:t>По счету 40150 "Расходы будущих периодов" у автономных  учреждений по КФО 4 имеется остаток в сумме 85 860,15 руб. - расходы учреждений на ОСАГО, программные продукты с неисключительными правами, по КФО 2 в сумме 120636,02 руб.- расходы на программный продукт, расходы на ОСАГО.</w:t>
            </w:r>
          </w:p>
        </w:tc>
      </w:tr>
    </w:tbl>
    <w:p w:rsidR="00706F72" w:rsidRPr="00706F72" w:rsidRDefault="00706F72">
      <w:pPr>
        <w:rPr>
          <w:lang w:val="ru-RU"/>
        </w:rPr>
      </w:pPr>
    </w:p>
    <w:sectPr w:rsidR="00706F72" w:rsidRPr="00706F72" w:rsidSect="00D4091D">
      <w:pgSz w:w="11906" w:h="16838"/>
      <w:pgMar w:top="851"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MS Sans Serif">
    <w:altName w:val="Times New Roman"/>
    <w:panose1 w:val="00000000000000000000"/>
    <w:charset w:val="00"/>
    <w:family w:val="roman"/>
    <w:notTrueType/>
    <w:pitch w:val="default"/>
    <w:sig w:usb0="00000000" w:usb1="00000000" w:usb2="00000000" w:usb3="00000000" w:csb0="0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20"/>
  <w:displayHorizontalDrawingGridEvery w:val="2"/>
  <w:displayVerticalDrawingGridEvery w:val="2"/>
  <w:characterSpacingControl w:val="doNotCompress"/>
  <w:compat/>
  <w:rsids>
    <w:rsidRoot w:val="00706F72"/>
    <w:rsid w:val="000318DB"/>
    <w:rsid w:val="00083BF2"/>
    <w:rsid w:val="000C7E39"/>
    <w:rsid w:val="00114D77"/>
    <w:rsid w:val="001E30C5"/>
    <w:rsid w:val="00300480"/>
    <w:rsid w:val="00423A5F"/>
    <w:rsid w:val="00487F3F"/>
    <w:rsid w:val="004D204D"/>
    <w:rsid w:val="005E0173"/>
    <w:rsid w:val="00620DF4"/>
    <w:rsid w:val="006D6081"/>
    <w:rsid w:val="006E19BC"/>
    <w:rsid w:val="00706F72"/>
    <w:rsid w:val="007611F1"/>
    <w:rsid w:val="008243B2"/>
    <w:rsid w:val="009042EB"/>
    <w:rsid w:val="00997D6F"/>
    <w:rsid w:val="00A758A3"/>
    <w:rsid w:val="00B75F09"/>
    <w:rsid w:val="00D4091D"/>
    <w:rsid w:val="00EA5A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F72"/>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06F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a"/>
    <w:uiPriority w:val="1"/>
    <w:qFormat/>
    <w:rsid w:val="00706F72"/>
    <w:pPr>
      <w:widowControl w:val="0"/>
      <w:autoSpaceDE w:val="0"/>
      <w:autoSpaceDN w:val="0"/>
    </w:pPr>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10101</Words>
  <Characters>57582</Characters>
  <Application>Microsoft Office Word</Application>
  <DocSecurity>0</DocSecurity>
  <Lines>479</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2020-02-14T05:24:00Z</dcterms:created>
  <dcterms:modified xsi:type="dcterms:W3CDTF">2020-02-17T06:02:00Z</dcterms:modified>
</cp:coreProperties>
</file>