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CA" w:rsidRPr="00590FCA" w:rsidRDefault="00F43418" w:rsidP="0074032B">
      <w:pPr>
        <w:jc w:val="right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4995" cy="73152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72" w:type="dxa"/>
        <w:tblLayout w:type="fixed"/>
        <w:tblLook w:val="01E0"/>
      </w:tblPr>
      <w:tblGrid>
        <w:gridCol w:w="10260"/>
      </w:tblGrid>
      <w:tr w:rsidR="00714E18" w:rsidRPr="000730FB">
        <w:trPr>
          <w:trHeight w:val="248"/>
        </w:trPr>
        <w:tc>
          <w:tcPr>
            <w:tcW w:w="10260" w:type="dxa"/>
          </w:tcPr>
          <w:p w:rsidR="00714E18" w:rsidRPr="009C09C9" w:rsidRDefault="00714E18" w:rsidP="00714E1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Департамент финансов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администрации городского округа город Бор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Нижегородской области</w:t>
            </w:r>
          </w:p>
          <w:p w:rsidR="009C09C9" w:rsidRDefault="009C09C9" w:rsidP="00714E18">
            <w:pPr>
              <w:ind w:right="34"/>
              <w:jc w:val="center"/>
              <w:rPr>
                <w:szCs w:val="28"/>
              </w:rPr>
            </w:pPr>
          </w:p>
          <w:p w:rsidR="00714E18" w:rsidRPr="009C09C9" w:rsidRDefault="00714E18" w:rsidP="00714E18">
            <w:pPr>
              <w:ind w:right="34"/>
              <w:jc w:val="center"/>
              <w:rPr>
                <w:szCs w:val="28"/>
              </w:rPr>
            </w:pPr>
            <w:r w:rsidRPr="009C09C9">
              <w:rPr>
                <w:szCs w:val="28"/>
              </w:rPr>
              <w:t>606440 Нижегородская область, г. Бор, ул. Ленина, 97</w:t>
            </w:r>
          </w:p>
          <w:p w:rsidR="00714E18" w:rsidRPr="00911D25" w:rsidRDefault="00714E18" w:rsidP="00714E18">
            <w:pPr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9C09C9">
              <w:rPr>
                <w:szCs w:val="28"/>
              </w:rPr>
              <w:t>тел</w:t>
            </w:r>
            <w:r w:rsidRPr="00911D25">
              <w:rPr>
                <w:szCs w:val="28"/>
                <w:lang w:val="en-US"/>
              </w:rPr>
              <w:t>.(83159) 2-18-60,</w:t>
            </w:r>
            <w:r w:rsidRPr="009C09C9">
              <w:rPr>
                <w:szCs w:val="28"/>
              </w:rPr>
              <w:t>факс</w:t>
            </w:r>
            <w:r w:rsidRPr="00911D25">
              <w:rPr>
                <w:szCs w:val="28"/>
                <w:lang w:val="en-US"/>
              </w:rPr>
              <w:t xml:space="preserve"> 2-12-60</w:t>
            </w:r>
            <w:r w:rsidRPr="00911D25">
              <w:rPr>
                <w:sz w:val="24"/>
                <w:szCs w:val="24"/>
                <w:lang w:val="en-US"/>
              </w:rPr>
              <w:t xml:space="preserve"> </w:t>
            </w:r>
            <w:r w:rsidR="009C09C9">
              <w:rPr>
                <w:lang w:val="en-US"/>
              </w:rPr>
              <w:t>E</w:t>
            </w:r>
            <w:r w:rsidR="009C09C9" w:rsidRPr="00911D25">
              <w:rPr>
                <w:lang w:val="en-US"/>
              </w:rPr>
              <w:t>-</w:t>
            </w:r>
            <w:r w:rsidR="009C09C9">
              <w:rPr>
                <w:lang w:val="en-US"/>
              </w:rPr>
              <w:t>mail</w:t>
            </w:r>
            <w:r w:rsidR="009C09C9" w:rsidRPr="00911D25">
              <w:rPr>
                <w:lang w:val="en-US"/>
              </w:rPr>
              <w:t xml:space="preserve">: </w:t>
            </w:r>
            <w:r w:rsidR="009C09C9">
              <w:rPr>
                <w:lang w:val="en-US"/>
              </w:rPr>
              <w:t>official</w:t>
            </w:r>
            <w:r w:rsidR="009C09C9" w:rsidRPr="00911D25">
              <w:rPr>
                <w:lang w:val="en-US"/>
              </w:rPr>
              <w:t xml:space="preserve">@ </w:t>
            </w:r>
            <w:r w:rsidR="009C09C9" w:rsidRPr="005711CF">
              <w:rPr>
                <w:lang w:val="en-US"/>
              </w:rPr>
              <w:t>bor</w:t>
            </w:r>
            <w:r w:rsidR="009C09C9" w:rsidRPr="00911D25">
              <w:rPr>
                <w:lang w:val="en-US"/>
              </w:rPr>
              <w:t>-</w:t>
            </w:r>
            <w:r w:rsidR="009C09C9" w:rsidRPr="005711CF">
              <w:rPr>
                <w:lang w:val="en-US"/>
              </w:rPr>
              <w:t>fin</w:t>
            </w:r>
            <w:r w:rsidR="009C09C9" w:rsidRPr="00911D25">
              <w:rPr>
                <w:lang w:val="en-US"/>
              </w:rPr>
              <w:t>.</w:t>
            </w:r>
            <w:r w:rsidR="009C09C9">
              <w:rPr>
                <w:lang w:val="en-US"/>
              </w:rPr>
              <w:t>ru</w:t>
            </w:r>
            <w:r w:rsidR="009C09C9" w:rsidRPr="00911D25">
              <w:rPr>
                <w:sz w:val="24"/>
                <w:szCs w:val="24"/>
                <w:lang w:val="en-US"/>
              </w:rPr>
              <w:t xml:space="preserve"> </w:t>
            </w:r>
          </w:p>
          <w:p w:rsidR="00714E18" w:rsidRPr="00911D25" w:rsidRDefault="00714E18" w:rsidP="009A1402">
            <w:pPr>
              <w:jc w:val="both"/>
              <w:rPr>
                <w:b/>
                <w:szCs w:val="28"/>
                <w:lang w:val="en-US"/>
              </w:rPr>
            </w:pPr>
          </w:p>
        </w:tc>
      </w:tr>
    </w:tbl>
    <w:p w:rsidR="009A1402" w:rsidRPr="00911D25" w:rsidRDefault="009A1402">
      <w:pPr>
        <w:tabs>
          <w:tab w:val="left" w:pos="3174"/>
        </w:tabs>
        <w:jc w:val="center"/>
        <w:rPr>
          <w:b/>
          <w:spacing w:val="80"/>
          <w:szCs w:val="28"/>
          <w:lang w:val="en-US"/>
        </w:rPr>
      </w:pPr>
    </w:p>
    <w:p w:rsidR="00906836" w:rsidRPr="009C09C9" w:rsidRDefault="00906836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  <w:r w:rsidRPr="009C09C9">
        <w:rPr>
          <w:b/>
          <w:spacing w:val="80"/>
          <w:sz w:val="32"/>
          <w:szCs w:val="32"/>
        </w:rPr>
        <w:t>ПРИКАЗ</w:t>
      </w:r>
    </w:p>
    <w:p w:rsidR="00906836" w:rsidRDefault="00906836">
      <w:pPr>
        <w:tabs>
          <w:tab w:val="left" w:pos="3174"/>
        </w:tabs>
        <w:rPr>
          <w:b/>
        </w:rPr>
      </w:pPr>
    </w:p>
    <w:p w:rsidR="00906836" w:rsidRPr="009C09C9" w:rsidRDefault="006A637C">
      <w:pPr>
        <w:pStyle w:val="a5"/>
        <w:tabs>
          <w:tab w:val="clear" w:pos="4677"/>
          <w:tab w:val="clear" w:pos="9355"/>
          <w:tab w:val="left" w:pos="3174"/>
        </w:tabs>
        <w:rPr>
          <w:b/>
          <w:szCs w:val="28"/>
        </w:rPr>
      </w:pPr>
      <w:r w:rsidRPr="009C09C9">
        <w:rPr>
          <w:b/>
          <w:szCs w:val="28"/>
        </w:rPr>
        <w:t>"</w:t>
      </w:r>
      <w:r w:rsidR="009C09C9" w:rsidRPr="009C09C9">
        <w:rPr>
          <w:b/>
          <w:szCs w:val="28"/>
        </w:rPr>
        <w:t xml:space="preserve">  24</w:t>
      </w:r>
      <w:r w:rsidR="00906836" w:rsidRPr="009C09C9">
        <w:rPr>
          <w:b/>
          <w:szCs w:val="28"/>
        </w:rPr>
        <w:t xml:space="preserve">» </w:t>
      </w:r>
      <w:r w:rsidRPr="009C09C9">
        <w:rPr>
          <w:b/>
          <w:szCs w:val="28"/>
        </w:rPr>
        <w:t xml:space="preserve"> </w:t>
      </w:r>
      <w:r w:rsidR="009C09C9" w:rsidRPr="009C09C9">
        <w:rPr>
          <w:b/>
          <w:szCs w:val="28"/>
        </w:rPr>
        <w:t>апреля</w:t>
      </w:r>
      <w:r w:rsidRPr="009C09C9">
        <w:rPr>
          <w:b/>
          <w:szCs w:val="28"/>
        </w:rPr>
        <w:t xml:space="preserve"> </w:t>
      </w:r>
      <w:r w:rsidR="009C09C9" w:rsidRPr="009C09C9">
        <w:rPr>
          <w:b/>
          <w:szCs w:val="28"/>
        </w:rPr>
        <w:t xml:space="preserve"> </w:t>
      </w:r>
      <w:r w:rsidR="00906836" w:rsidRPr="009C09C9">
        <w:rPr>
          <w:b/>
          <w:szCs w:val="28"/>
        </w:rPr>
        <w:t>20</w:t>
      </w:r>
      <w:r w:rsidR="009C09C9" w:rsidRPr="009C09C9">
        <w:rPr>
          <w:b/>
          <w:szCs w:val="28"/>
        </w:rPr>
        <w:t>23</w:t>
      </w:r>
      <w:r w:rsidR="00056E1D" w:rsidRPr="009C09C9">
        <w:rPr>
          <w:b/>
          <w:szCs w:val="28"/>
        </w:rPr>
        <w:t xml:space="preserve">  </w:t>
      </w:r>
      <w:r w:rsidR="00906836" w:rsidRPr="009C09C9">
        <w:rPr>
          <w:b/>
          <w:szCs w:val="28"/>
        </w:rPr>
        <w:t xml:space="preserve">г.                                           </w:t>
      </w:r>
      <w:r w:rsidR="0064115B" w:rsidRPr="009C09C9">
        <w:rPr>
          <w:b/>
          <w:szCs w:val="28"/>
        </w:rPr>
        <w:t xml:space="preserve">                        </w:t>
      </w:r>
      <w:r w:rsidR="00906836" w:rsidRPr="009C09C9">
        <w:rPr>
          <w:b/>
          <w:szCs w:val="28"/>
        </w:rPr>
        <w:t xml:space="preserve">           №</w:t>
      </w:r>
      <w:r w:rsidR="001A2C63" w:rsidRPr="009C09C9">
        <w:rPr>
          <w:b/>
          <w:szCs w:val="28"/>
        </w:rPr>
        <w:t xml:space="preserve"> </w:t>
      </w:r>
      <w:r w:rsidR="00AB397E" w:rsidRPr="009C09C9">
        <w:rPr>
          <w:b/>
          <w:szCs w:val="28"/>
          <w:u w:val="single"/>
        </w:rPr>
        <w:t xml:space="preserve">    </w:t>
      </w:r>
      <w:r w:rsidR="000730FB">
        <w:rPr>
          <w:b/>
          <w:szCs w:val="28"/>
          <w:u w:val="single"/>
        </w:rPr>
        <w:t>12н</w:t>
      </w:r>
    </w:p>
    <w:p w:rsidR="00906836" w:rsidRPr="009C09C9" w:rsidRDefault="00906836">
      <w:pPr>
        <w:tabs>
          <w:tab w:val="left" w:pos="3174"/>
        </w:tabs>
        <w:rPr>
          <w:szCs w:val="28"/>
        </w:rPr>
      </w:pPr>
    </w:p>
    <w:p w:rsidR="00E126EF" w:rsidRPr="009C09C9" w:rsidRDefault="00E126EF">
      <w:pPr>
        <w:tabs>
          <w:tab w:val="left" w:pos="3174"/>
        </w:tabs>
        <w:rPr>
          <w:b/>
          <w:szCs w:val="28"/>
        </w:rPr>
      </w:pPr>
    </w:p>
    <w:p w:rsidR="009C09C9" w:rsidRDefault="006A637C">
      <w:pPr>
        <w:tabs>
          <w:tab w:val="left" w:pos="3174"/>
        </w:tabs>
        <w:rPr>
          <w:b/>
          <w:szCs w:val="28"/>
        </w:rPr>
      </w:pPr>
      <w:r w:rsidRPr="009C09C9">
        <w:rPr>
          <w:b/>
          <w:szCs w:val="28"/>
        </w:rPr>
        <w:t>О</w:t>
      </w:r>
      <w:r w:rsidR="009C09C9" w:rsidRPr="009C09C9">
        <w:rPr>
          <w:b/>
          <w:szCs w:val="28"/>
        </w:rPr>
        <w:t xml:space="preserve"> внесении изменений в учетную политику</w:t>
      </w:r>
    </w:p>
    <w:p w:rsidR="00E46D99" w:rsidRPr="009C09C9" w:rsidRDefault="009C09C9">
      <w:pPr>
        <w:tabs>
          <w:tab w:val="left" w:pos="3174"/>
        </w:tabs>
        <w:rPr>
          <w:b/>
          <w:szCs w:val="28"/>
        </w:rPr>
      </w:pPr>
      <w:r w:rsidRPr="009C09C9">
        <w:rPr>
          <w:b/>
          <w:szCs w:val="28"/>
        </w:rPr>
        <w:t xml:space="preserve"> для целей бухгалтерского учета</w:t>
      </w:r>
      <w:r w:rsidR="00E46D99" w:rsidRPr="009C09C9">
        <w:rPr>
          <w:b/>
          <w:szCs w:val="28"/>
        </w:rPr>
        <w:t>.</w:t>
      </w:r>
    </w:p>
    <w:p w:rsidR="00282E76" w:rsidRPr="009C09C9" w:rsidRDefault="00282E76" w:rsidP="00282E76">
      <w:pPr>
        <w:tabs>
          <w:tab w:val="left" w:pos="3174"/>
        </w:tabs>
        <w:rPr>
          <w:szCs w:val="28"/>
        </w:rPr>
      </w:pPr>
    </w:p>
    <w:p w:rsidR="009C09C9" w:rsidRDefault="009C09C9" w:rsidP="009C09C9">
      <w:pPr>
        <w:jc w:val="center"/>
        <w:rPr>
          <w:color w:val="000000"/>
          <w:sz w:val="24"/>
          <w:szCs w:val="24"/>
        </w:rPr>
      </w:pPr>
    </w:p>
    <w:p w:rsidR="009C09C9" w:rsidRPr="00C1352C" w:rsidRDefault="009C09C9" w:rsidP="009C09C9">
      <w:pPr>
        <w:rPr>
          <w:rFonts w:asciiTheme="minorHAnsi"/>
          <w:color w:val="000000"/>
          <w:szCs w:val="28"/>
          <w:lang w:eastAsia="en-US"/>
        </w:rPr>
      </w:pPr>
      <w:r w:rsidRPr="00C1352C">
        <w:rPr>
          <w:color w:val="000000"/>
          <w:szCs w:val="28"/>
        </w:rPr>
        <w:t>На основании приказа Министерства финансов  РФ от 21.12.2022 № 192н приказываю:</w:t>
      </w:r>
    </w:p>
    <w:p w:rsidR="009C09C9" w:rsidRPr="00C1352C" w:rsidRDefault="009C09C9" w:rsidP="00C1352C">
      <w:pPr>
        <w:pStyle w:val="ab"/>
        <w:numPr>
          <w:ilvl w:val="0"/>
          <w:numId w:val="21"/>
        </w:numPr>
        <w:rPr>
          <w:color w:val="000000"/>
          <w:szCs w:val="28"/>
        </w:rPr>
      </w:pPr>
      <w:r w:rsidRPr="00C1352C">
        <w:rPr>
          <w:color w:val="000000"/>
          <w:szCs w:val="28"/>
        </w:rPr>
        <w:t>Внести изменения в учетную политику для целей бухгалтерского учета, утвержденную приказом директора Департамента финансов администрации городского округа город Бор от 30.12.2022  № 126Н, согласно приложени</w:t>
      </w:r>
      <w:r w:rsidR="00246BB8">
        <w:rPr>
          <w:color w:val="000000"/>
          <w:szCs w:val="28"/>
        </w:rPr>
        <w:t>ю</w:t>
      </w:r>
      <w:r w:rsidRPr="00C1352C">
        <w:rPr>
          <w:color w:val="000000"/>
          <w:szCs w:val="28"/>
        </w:rPr>
        <w:t> 1  к настоящему приказу.</w:t>
      </w:r>
    </w:p>
    <w:p w:rsidR="00C1352C" w:rsidRPr="00C1352C" w:rsidRDefault="00C1352C" w:rsidP="00C1352C">
      <w:pPr>
        <w:ind w:left="360"/>
        <w:rPr>
          <w:color w:val="000000"/>
          <w:szCs w:val="28"/>
        </w:rPr>
      </w:pPr>
    </w:p>
    <w:p w:rsidR="009C09C9" w:rsidRPr="00246BB8" w:rsidRDefault="009C09C9" w:rsidP="00C1352C">
      <w:pPr>
        <w:pStyle w:val="ab"/>
        <w:numPr>
          <w:ilvl w:val="0"/>
          <w:numId w:val="21"/>
        </w:numPr>
        <w:rPr>
          <w:color w:val="000000"/>
          <w:szCs w:val="28"/>
        </w:rPr>
      </w:pPr>
      <w:r w:rsidRPr="00246BB8">
        <w:rPr>
          <w:color w:val="000000"/>
          <w:szCs w:val="28"/>
        </w:rPr>
        <w:t>Внесенные изменения действуют при формировании объектов учета с 01.01.2023.</w:t>
      </w:r>
    </w:p>
    <w:p w:rsidR="00C1352C" w:rsidRPr="00C1352C" w:rsidRDefault="00C1352C" w:rsidP="00C1352C">
      <w:pPr>
        <w:pStyle w:val="ab"/>
        <w:rPr>
          <w:color w:val="000000"/>
          <w:szCs w:val="28"/>
        </w:rPr>
      </w:pPr>
    </w:p>
    <w:p w:rsidR="009C09C9" w:rsidRPr="00911D25" w:rsidRDefault="009C09C9" w:rsidP="00C1352C">
      <w:pPr>
        <w:pStyle w:val="ab"/>
        <w:numPr>
          <w:ilvl w:val="0"/>
          <w:numId w:val="21"/>
        </w:numPr>
        <w:rPr>
          <w:color w:val="000000"/>
          <w:szCs w:val="28"/>
        </w:rPr>
      </w:pPr>
      <w:r w:rsidRPr="00911D25">
        <w:rPr>
          <w:color w:val="000000"/>
          <w:szCs w:val="28"/>
        </w:rPr>
        <w:t xml:space="preserve">Опубликовать основные положения учетной политики в новой редакции на официальном </w:t>
      </w:r>
      <w:r w:rsidR="00C1352C" w:rsidRPr="00911D25">
        <w:rPr>
          <w:color w:val="000000"/>
          <w:szCs w:val="28"/>
        </w:rPr>
        <w:t>с</w:t>
      </w:r>
      <w:r w:rsidRPr="00911D25">
        <w:rPr>
          <w:color w:val="000000"/>
          <w:szCs w:val="28"/>
        </w:rPr>
        <w:t>айте Департамента финансов администрации городского округа город Бор.</w:t>
      </w:r>
    </w:p>
    <w:p w:rsidR="00C1352C" w:rsidRPr="00C1352C" w:rsidRDefault="00C1352C" w:rsidP="00C1352C">
      <w:pPr>
        <w:pStyle w:val="ab"/>
        <w:rPr>
          <w:color w:val="000000"/>
          <w:szCs w:val="28"/>
        </w:rPr>
      </w:pPr>
    </w:p>
    <w:p w:rsidR="00246BB8" w:rsidRDefault="00C1352C" w:rsidP="009C09C9">
      <w:pPr>
        <w:rPr>
          <w:color w:val="000000"/>
          <w:szCs w:val="28"/>
        </w:rPr>
      </w:pPr>
      <w:r w:rsidRPr="00C1352C">
        <w:rPr>
          <w:color w:val="000000"/>
          <w:szCs w:val="28"/>
        </w:rPr>
        <w:t xml:space="preserve">       </w:t>
      </w:r>
      <w:r w:rsidR="009C09C9" w:rsidRPr="00C1352C">
        <w:rPr>
          <w:color w:val="000000"/>
          <w:szCs w:val="28"/>
        </w:rPr>
        <w:t xml:space="preserve">4. Контроль за исполнением приказа возложить на главного бухгалтера </w:t>
      </w:r>
    </w:p>
    <w:p w:rsidR="009C09C9" w:rsidRPr="00C1352C" w:rsidRDefault="00246BB8" w:rsidP="009C09C9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9C09C9" w:rsidRPr="00C1352C">
        <w:rPr>
          <w:color w:val="000000"/>
          <w:szCs w:val="28"/>
        </w:rPr>
        <w:t>Е.А.Большакову.</w:t>
      </w:r>
    </w:p>
    <w:p w:rsidR="00C1352C" w:rsidRPr="00C1352C" w:rsidRDefault="00C1352C" w:rsidP="009C09C9">
      <w:pPr>
        <w:rPr>
          <w:color w:val="000000"/>
          <w:szCs w:val="28"/>
        </w:rPr>
      </w:pPr>
    </w:p>
    <w:p w:rsidR="00C1352C" w:rsidRPr="00C1352C" w:rsidRDefault="00C1352C" w:rsidP="009C09C9">
      <w:pPr>
        <w:rPr>
          <w:color w:val="000000"/>
          <w:szCs w:val="28"/>
        </w:rPr>
      </w:pPr>
    </w:p>
    <w:p w:rsidR="00C1352C" w:rsidRPr="00C1352C" w:rsidRDefault="00C1352C" w:rsidP="009C09C9">
      <w:pPr>
        <w:rPr>
          <w:color w:val="000000"/>
          <w:szCs w:val="28"/>
        </w:rPr>
      </w:pPr>
      <w:r w:rsidRPr="00C1352C">
        <w:rPr>
          <w:color w:val="000000"/>
          <w:szCs w:val="28"/>
        </w:rPr>
        <w:t>И.о.</w:t>
      </w:r>
      <w:r w:rsidR="00911D25">
        <w:rPr>
          <w:color w:val="000000"/>
          <w:szCs w:val="28"/>
        </w:rPr>
        <w:t xml:space="preserve"> </w:t>
      </w:r>
      <w:r w:rsidRPr="00C1352C">
        <w:rPr>
          <w:color w:val="000000"/>
          <w:szCs w:val="28"/>
        </w:rPr>
        <w:t>директора Департамента финансов</w:t>
      </w:r>
    </w:p>
    <w:p w:rsidR="00C1352C" w:rsidRPr="00C1352C" w:rsidRDefault="00C1352C" w:rsidP="009C09C9">
      <w:pPr>
        <w:rPr>
          <w:color w:val="000000"/>
          <w:szCs w:val="28"/>
        </w:rPr>
      </w:pPr>
      <w:r w:rsidRPr="00C1352C">
        <w:rPr>
          <w:color w:val="000000"/>
          <w:szCs w:val="28"/>
        </w:rPr>
        <w:t>администрации городского округа город Бор                                            Д.С.Егоров</w:t>
      </w:r>
    </w:p>
    <w:p w:rsidR="009C09C9" w:rsidRDefault="009C09C9" w:rsidP="009C09C9">
      <w:pPr>
        <w:rPr>
          <w:color w:val="000000"/>
          <w:szCs w:val="28"/>
        </w:rPr>
      </w:pPr>
    </w:p>
    <w:p w:rsidR="00C1352C" w:rsidRDefault="00C1352C" w:rsidP="009C09C9">
      <w:pPr>
        <w:rPr>
          <w:color w:val="000000"/>
          <w:szCs w:val="28"/>
        </w:rPr>
      </w:pPr>
    </w:p>
    <w:p w:rsidR="00C1352C" w:rsidRDefault="00C1352C" w:rsidP="009C09C9">
      <w:pPr>
        <w:rPr>
          <w:color w:val="000000"/>
          <w:szCs w:val="28"/>
        </w:rPr>
      </w:pPr>
    </w:p>
    <w:p w:rsidR="00C1352C" w:rsidRDefault="00C1352C" w:rsidP="009C09C9">
      <w:pPr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Pr="00C1352C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П</w:t>
      </w:r>
      <w:r w:rsidRPr="00C1352C">
        <w:rPr>
          <w:color w:val="000000"/>
          <w:szCs w:val="28"/>
        </w:rPr>
        <w:t xml:space="preserve">риложение </w:t>
      </w:r>
      <w:r>
        <w:rPr>
          <w:color w:val="000000"/>
          <w:szCs w:val="28"/>
        </w:rPr>
        <w:t>№</w:t>
      </w:r>
      <w:r w:rsidRPr="00C1352C">
        <w:rPr>
          <w:color w:val="000000"/>
          <w:szCs w:val="28"/>
        </w:rPr>
        <w:t>1</w:t>
      </w:r>
    </w:p>
    <w:p w:rsidR="00246BB8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</w:t>
      </w:r>
      <w:r w:rsidRPr="00C1352C">
        <w:rPr>
          <w:color w:val="000000"/>
          <w:szCs w:val="28"/>
        </w:rPr>
        <w:t>к приказу от 24.04.2023 №</w:t>
      </w:r>
      <w:r w:rsidR="000730FB">
        <w:rPr>
          <w:color w:val="000000"/>
          <w:szCs w:val="28"/>
        </w:rPr>
        <w:t>12н</w:t>
      </w:r>
    </w:p>
    <w:p w:rsidR="00246BB8" w:rsidRPr="00C1352C" w:rsidRDefault="00246BB8" w:rsidP="00246BB8">
      <w:pPr>
        <w:jc w:val="center"/>
        <w:rPr>
          <w:color w:val="000000"/>
          <w:szCs w:val="28"/>
        </w:rPr>
      </w:pPr>
      <w:r w:rsidRPr="00C1352C">
        <w:rPr>
          <w:color w:val="000000"/>
          <w:szCs w:val="28"/>
        </w:rPr>
        <w:t xml:space="preserve"> </w:t>
      </w:r>
    </w:p>
    <w:p w:rsidR="00246BB8" w:rsidRDefault="00246BB8" w:rsidP="00246BB8">
      <w:pPr>
        <w:jc w:val="right"/>
        <w:rPr>
          <w:color w:val="000000"/>
          <w:sz w:val="24"/>
          <w:szCs w:val="24"/>
        </w:rPr>
      </w:pPr>
    </w:p>
    <w:p w:rsidR="00246BB8" w:rsidRPr="00C1352C" w:rsidRDefault="00246BB8" w:rsidP="00246BB8">
      <w:pPr>
        <w:jc w:val="center"/>
        <w:rPr>
          <w:color w:val="000000"/>
          <w:sz w:val="32"/>
          <w:szCs w:val="32"/>
        </w:rPr>
      </w:pPr>
      <w:r w:rsidRPr="00C1352C">
        <w:rPr>
          <w:color w:val="000000"/>
          <w:sz w:val="32"/>
          <w:szCs w:val="32"/>
        </w:rPr>
        <w:t>Изменения к учетной политике для целей бухгалтерского учета,</w:t>
      </w:r>
      <w:r w:rsidRPr="00C1352C">
        <w:rPr>
          <w:sz w:val="32"/>
          <w:szCs w:val="32"/>
        </w:rPr>
        <w:br/>
      </w:r>
      <w:r w:rsidRPr="00C1352C">
        <w:rPr>
          <w:color w:val="000000"/>
          <w:sz w:val="32"/>
          <w:szCs w:val="32"/>
        </w:rPr>
        <w:t xml:space="preserve">утвержденной приказом руководителя от </w:t>
      </w:r>
      <w:r>
        <w:rPr>
          <w:color w:val="000000"/>
          <w:sz w:val="32"/>
          <w:szCs w:val="32"/>
        </w:rPr>
        <w:t>30</w:t>
      </w:r>
      <w:r w:rsidRPr="00C1352C">
        <w:rPr>
          <w:color w:val="000000"/>
          <w:sz w:val="32"/>
          <w:szCs w:val="32"/>
        </w:rPr>
        <w:t>.12.2022 № 1</w:t>
      </w:r>
      <w:r>
        <w:rPr>
          <w:color w:val="000000"/>
          <w:sz w:val="32"/>
          <w:szCs w:val="32"/>
        </w:rPr>
        <w:t>2</w:t>
      </w:r>
      <w:r w:rsidRPr="00C1352C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 Н.</w:t>
      </w:r>
    </w:p>
    <w:p w:rsidR="00246BB8" w:rsidRDefault="00246BB8" w:rsidP="00246BB8">
      <w:pPr>
        <w:rPr>
          <w:color w:val="000000"/>
          <w:sz w:val="24"/>
          <w:szCs w:val="24"/>
        </w:rPr>
      </w:pPr>
    </w:p>
    <w:p w:rsidR="00246BB8" w:rsidRPr="007F5D2E" w:rsidRDefault="00246BB8" w:rsidP="00246BB8">
      <w:pPr>
        <w:pStyle w:val="ab"/>
        <w:numPr>
          <w:ilvl w:val="0"/>
          <w:numId w:val="22"/>
        </w:numPr>
        <w:rPr>
          <w:b/>
          <w:color w:val="000000"/>
          <w:szCs w:val="28"/>
        </w:rPr>
      </w:pPr>
      <w:r w:rsidRPr="007F5D2E">
        <w:rPr>
          <w:b/>
          <w:color w:val="000000"/>
          <w:szCs w:val="28"/>
        </w:rPr>
        <w:t>П.п 5.12.5 пункта 5.12 «Финансовый результат»  изложить в следующем содержании:</w:t>
      </w:r>
    </w:p>
    <w:p w:rsidR="00246BB8" w:rsidRPr="00246BB8" w:rsidRDefault="00246BB8" w:rsidP="00246BB8">
      <w:pPr>
        <w:pStyle w:val="ab"/>
        <w:rPr>
          <w:color w:val="000000"/>
          <w:szCs w:val="28"/>
        </w:rPr>
      </w:pPr>
    </w:p>
    <w:p w:rsid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000000"/>
          <w:sz w:val="28"/>
          <w:szCs w:val="28"/>
        </w:rPr>
        <w:t>«5.12.5. </w:t>
      </w:r>
      <w:r w:rsidRPr="00246BB8">
        <w:rPr>
          <w:rStyle w:val="sfwc"/>
          <w:color w:val="222222"/>
          <w:sz w:val="28"/>
          <w:szCs w:val="28"/>
        </w:rPr>
        <w:t>В  Департаменте финансов</w:t>
      </w:r>
      <w:r w:rsidRPr="00246BB8">
        <w:rPr>
          <w:color w:val="222222"/>
          <w:sz w:val="28"/>
          <w:szCs w:val="28"/>
          <w:shd w:val="clear" w:color="auto" w:fill="FFFFFF"/>
        </w:rPr>
        <w:t> создаются:</w:t>
      </w:r>
    </w:p>
    <w:p w:rsid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222222"/>
          <w:sz w:val="28"/>
          <w:szCs w:val="28"/>
        </w:rPr>
        <w:br/>
      </w:r>
      <w:r w:rsidRPr="00246BB8">
        <w:rPr>
          <w:color w:val="222222"/>
          <w:sz w:val="28"/>
          <w:szCs w:val="28"/>
          <w:shd w:val="clear" w:color="auto" w:fill="FFFFFF"/>
        </w:rPr>
        <w:t xml:space="preserve"> - резерв расходов по выплатам персоналу. Порядок расчета резерва приведен в П</w:t>
      </w:r>
      <w:r w:rsidRPr="00246BB8">
        <w:rPr>
          <w:sz w:val="28"/>
          <w:szCs w:val="28"/>
        </w:rPr>
        <w:t>риложении № 9</w:t>
      </w:r>
      <w:r w:rsidRPr="00246BB8">
        <w:rPr>
          <w:color w:val="222222"/>
          <w:sz w:val="28"/>
          <w:szCs w:val="28"/>
          <w:shd w:val="clear" w:color="auto" w:fill="FFFFFF"/>
        </w:rPr>
        <w:t>;</w:t>
      </w:r>
    </w:p>
    <w:p w:rsid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222222"/>
          <w:sz w:val="28"/>
          <w:szCs w:val="28"/>
        </w:rPr>
        <w:br/>
      </w:r>
      <w:r w:rsidRPr="00246BB8">
        <w:rPr>
          <w:color w:val="222222"/>
          <w:sz w:val="28"/>
          <w:szCs w:val="28"/>
          <w:shd w:val="clear" w:color="auto" w:fill="FFFFFF"/>
        </w:rPr>
        <w:t xml:space="preserve"> - резерв по претензионным требованиям – в случае, когда учреждение является стороной судебного разбирательства. Величина резерва устанавливается в </w:t>
      </w:r>
      <w:r w:rsidRPr="00246BB8">
        <w:rPr>
          <w:rStyle w:val="sfwc"/>
          <w:color w:val="222222"/>
          <w:sz w:val="28"/>
          <w:szCs w:val="28"/>
        </w:rPr>
        <w:t>размере </w:t>
      </w:r>
      <w:r w:rsidRPr="00246BB8">
        <w:rPr>
          <w:color w:val="222222"/>
          <w:sz w:val="28"/>
          <w:szCs w:val="28"/>
          <w:shd w:val="clear" w:color="auto" w:fill="FFFFFF"/>
        </w:rPr>
        <w:t>претензии, предъявленной  Департаменту финансов  в судебном иске, либо в претензионных документах досудебного разбирательства. В случае если претензии отозваны или не признаны судом, сумма резерва списывается с учета методом «красное сторно».</w:t>
      </w:r>
      <w:r w:rsidRPr="00246BB8">
        <w:rPr>
          <w:sz w:val="28"/>
          <w:szCs w:val="28"/>
        </w:rPr>
        <w:t xml:space="preserve"> Резерв создается на основании приказа руководителя;</w:t>
      </w:r>
      <w:r w:rsidRPr="00246BB8">
        <w:rPr>
          <w:sz w:val="28"/>
          <w:szCs w:val="28"/>
        </w:rPr>
        <w:br/>
      </w:r>
      <w:r w:rsidRPr="00246BB8">
        <w:rPr>
          <w:color w:val="222222"/>
          <w:sz w:val="28"/>
          <w:szCs w:val="28"/>
          <w:shd w:val="clear" w:color="auto" w:fill="FFFFFF"/>
        </w:rPr>
        <w:t xml:space="preserve">Основание: пункт 302.1  Инструкции к Единому плану счетов № 157н, пункты 7,  </w:t>
      </w:r>
      <w:r w:rsidRPr="00246BB8">
        <w:rPr>
          <w:sz w:val="28"/>
          <w:szCs w:val="28"/>
        </w:rPr>
        <w:t>21</w:t>
      </w:r>
      <w:r>
        <w:rPr>
          <w:color w:val="222222"/>
          <w:sz w:val="28"/>
          <w:szCs w:val="28"/>
          <w:shd w:val="clear" w:color="auto" w:fill="FFFFFF"/>
        </w:rPr>
        <w:t> СГС «Резервы»;</w:t>
      </w:r>
    </w:p>
    <w:p w:rsidR="00246BB8" w:rsidRP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46BB8" w:rsidRP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222222"/>
          <w:sz w:val="28"/>
          <w:szCs w:val="28"/>
          <w:shd w:val="clear" w:color="auto" w:fill="FFFFFF"/>
        </w:rPr>
        <w:t>- резерв по оплате обязательств прошлого года. Формирование резерва на оплату обязательств, по которым  не поступили расчетные документы, происходит ежегодно. Отражение в учете осуществляется последним днем отчетного периода. Расчет резерва производится на основании принятых обязательств и не принятых денежных обязательств по соответствующим договорам. Расчет обязательств, по которым не поступили документы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246BB8">
        <w:rPr>
          <w:color w:val="222222"/>
          <w:sz w:val="28"/>
          <w:szCs w:val="28"/>
          <w:shd w:val="clear" w:color="auto" w:fill="FFFFFF"/>
        </w:rPr>
        <w:t xml:space="preserve"> производится следующим образом:</w:t>
      </w:r>
    </w:p>
    <w:p w:rsidR="00246BB8" w:rsidRP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222222"/>
          <w:sz w:val="28"/>
          <w:szCs w:val="28"/>
          <w:shd w:val="clear" w:color="auto" w:fill="FFFFFF"/>
        </w:rPr>
        <w:t>- для обязательств, по которым в рамках договора установлена фиксированная сумма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246BB8">
        <w:rPr>
          <w:color w:val="222222"/>
          <w:sz w:val="28"/>
          <w:szCs w:val="28"/>
          <w:shd w:val="clear" w:color="auto" w:fill="FFFFFF"/>
        </w:rPr>
        <w:t xml:space="preserve">  в размере,  указанном в договоре</w:t>
      </w:r>
    </w:p>
    <w:p w:rsid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222222"/>
          <w:sz w:val="28"/>
          <w:szCs w:val="28"/>
          <w:shd w:val="clear" w:color="auto" w:fill="FFFFFF"/>
        </w:rPr>
        <w:t>- для обязательств, по которым расчет с контрагентом осуществляется по факту потребления работ (услуг) – расчетным путем исходя из сложившейся динамики потребления и тарифов (цен) на данные работы (услуги);</w:t>
      </w:r>
    </w:p>
    <w:p w:rsidR="00246BB8" w:rsidRPr="00246BB8" w:rsidRDefault="00246BB8" w:rsidP="00246BB8">
      <w:pPr>
        <w:pStyle w:val="aa"/>
        <w:spacing w:before="0" w:beforeAutospacing="0" w:after="125" w:afterAutospacing="0"/>
        <w:rPr>
          <w:color w:val="222222"/>
          <w:sz w:val="28"/>
          <w:szCs w:val="28"/>
          <w:shd w:val="clear" w:color="auto" w:fill="FFFFFF"/>
        </w:rPr>
      </w:pPr>
      <w:r w:rsidRPr="00246BB8">
        <w:rPr>
          <w:color w:val="222222"/>
          <w:sz w:val="28"/>
          <w:szCs w:val="28"/>
          <w:shd w:val="clear" w:color="auto" w:fill="FFFFFF"/>
        </w:rPr>
        <w:t xml:space="preserve">  </w:t>
      </w:r>
    </w:p>
    <w:p w:rsidR="00246BB8" w:rsidRPr="00246BB8" w:rsidRDefault="00246BB8" w:rsidP="00246BB8">
      <w:pPr>
        <w:rPr>
          <w:color w:val="000000"/>
          <w:szCs w:val="28"/>
        </w:rPr>
      </w:pPr>
      <w:r w:rsidRPr="00246BB8">
        <w:rPr>
          <w:color w:val="000000"/>
          <w:szCs w:val="28"/>
        </w:rPr>
        <w:t xml:space="preserve"> - резерв по обязательствам, возникающим при поступлении товаров, работ,</w:t>
      </w:r>
      <w:r w:rsidRPr="00246BB8">
        <w:rPr>
          <w:szCs w:val="28"/>
        </w:rPr>
        <w:br/>
      </w:r>
      <w:r w:rsidRPr="00246BB8">
        <w:rPr>
          <w:color w:val="000000"/>
          <w:szCs w:val="28"/>
        </w:rPr>
        <w:t>услуг, закупка которых осуществляется через ЕИС в сфере закупок. Резерв 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</w:p>
    <w:p w:rsidR="00246BB8" w:rsidRPr="00246BB8" w:rsidRDefault="00246BB8" w:rsidP="00246BB8">
      <w:pPr>
        <w:rPr>
          <w:color w:val="000000"/>
          <w:szCs w:val="28"/>
        </w:rPr>
      </w:pPr>
      <w:r w:rsidRPr="00246BB8">
        <w:rPr>
          <w:color w:val="000000"/>
          <w:szCs w:val="28"/>
        </w:rPr>
        <w:t>Датой признания резерва в бухгалтерском учете является дата фактической</w:t>
      </w:r>
      <w:r w:rsidRPr="00246BB8">
        <w:rPr>
          <w:szCs w:val="28"/>
        </w:rPr>
        <w:br/>
      </w:r>
      <w:r w:rsidRPr="00246BB8">
        <w:rPr>
          <w:color w:val="000000"/>
          <w:szCs w:val="28"/>
        </w:rPr>
        <w:t>поставки товара (выполнения работ, оказания услуг).</w:t>
      </w:r>
    </w:p>
    <w:p w:rsidR="00246BB8" w:rsidRPr="00246BB8" w:rsidRDefault="00246BB8" w:rsidP="00246BB8">
      <w:pPr>
        <w:rPr>
          <w:color w:val="000000"/>
          <w:szCs w:val="28"/>
        </w:rPr>
      </w:pPr>
      <w:r w:rsidRPr="00246BB8">
        <w:rPr>
          <w:color w:val="000000"/>
          <w:szCs w:val="28"/>
        </w:rPr>
        <w:lastRenderedPageBreak/>
        <w:t xml:space="preserve">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</w:t>
      </w:r>
      <w:r>
        <w:rPr>
          <w:color w:val="000000"/>
          <w:szCs w:val="28"/>
        </w:rPr>
        <w:t>т.д</w:t>
      </w:r>
      <w:r w:rsidRPr="00246BB8">
        <w:rPr>
          <w:color w:val="000000"/>
          <w:szCs w:val="28"/>
        </w:rPr>
        <w:t>) и решения комиссии учреждения .</w:t>
      </w:r>
    </w:p>
    <w:p w:rsidR="00246BB8" w:rsidRPr="00246BB8" w:rsidRDefault="00246BB8" w:rsidP="00246BB8">
      <w:pPr>
        <w:rPr>
          <w:color w:val="000000"/>
          <w:szCs w:val="28"/>
        </w:rPr>
      </w:pPr>
      <w:r w:rsidRPr="00246BB8">
        <w:rPr>
          <w:color w:val="000000"/>
          <w:szCs w:val="28"/>
        </w:rPr>
        <w:t>Резерв списывается при  признании кредиторской задолженности по выполнению обязательства, по которому резерв был создан.</w:t>
      </w:r>
    </w:p>
    <w:p w:rsidR="00246BB8" w:rsidRDefault="00246BB8" w:rsidP="00246BB8">
      <w:pPr>
        <w:rPr>
          <w:color w:val="000000"/>
          <w:szCs w:val="28"/>
        </w:rPr>
      </w:pPr>
      <w:r w:rsidRPr="00246BB8">
        <w:rPr>
          <w:color w:val="000000"/>
          <w:szCs w:val="28"/>
        </w:rPr>
        <w:t>Уточнение ранее сформированного резерва отражается на дату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резерва).</w:t>
      </w:r>
    </w:p>
    <w:p w:rsidR="007F5D2E" w:rsidRPr="00246BB8" w:rsidRDefault="007F5D2E" w:rsidP="00246BB8">
      <w:pPr>
        <w:rPr>
          <w:color w:val="000000"/>
          <w:szCs w:val="28"/>
        </w:rPr>
      </w:pPr>
    </w:p>
    <w:p w:rsidR="00246BB8" w:rsidRPr="007F5D2E" w:rsidRDefault="00246BB8" w:rsidP="00246BB8">
      <w:pPr>
        <w:rPr>
          <w:b/>
          <w:color w:val="000000"/>
          <w:szCs w:val="28"/>
        </w:rPr>
      </w:pPr>
      <w:r w:rsidRPr="007F5D2E">
        <w:rPr>
          <w:b/>
          <w:color w:val="000000"/>
          <w:szCs w:val="28"/>
        </w:rPr>
        <w:t>2. В приложение 2 «Рабочий план счетов» к приказу от 30.12.2022 № 126 Н внести следующие измене</w:t>
      </w:r>
      <w:r w:rsidR="007F5D2E">
        <w:rPr>
          <w:b/>
          <w:color w:val="000000"/>
          <w:szCs w:val="28"/>
        </w:rPr>
        <w:t>ния:</w:t>
      </w:r>
    </w:p>
    <w:p w:rsidR="00246BB8" w:rsidRPr="00246BB8" w:rsidRDefault="00246BB8" w:rsidP="00246BB8">
      <w:pPr>
        <w:rPr>
          <w:color w:val="000000"/>
          <w:szCs w:val="28"/>
        </w:rPr>
      </w:pPr>
      <w:r w:rsidRPr="00246BB8">
        <w:rPr>
          <w:color w:val="000000"/>
          <w:szCs w:val="28"/>
        </w:rPr>
        <w:t>2.1. После строки:</w:t>
      </w:r>
    </w:p>
    <w:p w:rsidR="00246BB8" w:rsidRPr="00246BB8" w:rsidRDefault="00246BB8" w:rsidP="00246BB8">
      <w:pPr>
        <w:rPr>
          <w:color w:val="000000"/>
          <w:szCs w:val="28"/>
          <w:lang w:val="en-US" w:eastAsia="en-US"/>
        </w:rPr>
      </w:pPr>
    </w:p>
    <w:tbl>
      <w:tblPr>
        <w:tblW w:w="0" w:type="auto"/>
        <w:tblLook w:val="0600"/>
      </w:tblPr>
      <w:tblGrid>
        <w:gridCol w:w="2530"/>
        <w:gridCol w:w="290"/>
        <w:gridCol w:w="570"/>
        <w:gridCol w:w="290"/>
        <w:gridCol w:w="290"/>
        <w:gridCol w:w="570"/>
        <w:gridCol w:w="5872"/>
      </w:tblGrid>
      <w:tr w:rsidR="00246BB8" w:rsidRPr="00246BB8" w:rsidTr="00D76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color w:val="000000"/>
                <w:szCs w:val="28"/>
                <w:lang w:eastAsia="en-US"/>
              </w:rPr>
            </w:pPr>
            <w:r w:rsidRPr="00246BB8">
              <w:rPr>
                <w:color w:val="000000"/>
                <w:szCs w:val="28"/>
              </w:rPr>
              <w:t>Уменьшение кредиторской задолженности по страховым взносам</w:t>
            </w:r>
          </w:p>
        </w:tc>
      </w:tr>
    </w:tbl>
    <w:p w:rsidR="00246BB8" w:rsidRPr="00246BB8" w:rsidRDefault="00246BB8" w:rsidP="00246BB8">
      <w:pPr>
        <w:rPr>
          <w:color w:val="000000"/>
          <w:szCs w:val="28"/>
          <w:lang w:val="en-US" w:eastAsia="en-US"/>
        </w:rPr>
      </w:pPr>
      <w:r w:rsidRPr="00246BB8">
        <w:rPr>
          <w:color w:val="000000"/>
          <w:szCs w:val="28"/>
        </w:rPr>
        <w:t>дополнить строками:</w:t>
      </w:r>
    </w:p>
    <w:tbl>
      <w:tblPr>
        <w:tblW w:w="0" w:type="auto"/>
        <w:tblLook w:val="0600"/>
      </w:tblPr>
      <w:tblGrid>
        <w:gridCol w:w="2530"/>
        <w:gridCol w:w="290"/>
        <w:gridCol w:w="570"/>
        <w:gridCol w:w="290"/>
        <w:gridCol w:w="290"/>
        <w:gridCol w:w="570"/>
        <w:gridCol w:w="5872"/>
      </w:tblGrid>
      <w:tr w:rsidR="00246BB8" w:rsidRPr="00246BB8" w:rsidTr="00D76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color w:val="000000"/>
                <w:szCs w:val="28"/>
              </w:rPr>
              <w:t>Увеличение кредиторской задолженности по единому налоговому платежу</w:t>
            </w:r>
          </w:p>
        </w:tc>
      </w:tr>
      <w:tr w:rsidR="00246BB8" w:rsidRPr="00246BB8" w:rsidTr="00D76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color w:val="000000"/>
                <w:szCs w:val="28"/>
              </w:rPr>
              <w:t>Уменьшение кредиторской задолженности по единому налоговому платежу</w:t>
            </w:r>
          </w:p>
        </w:tc>
      </w:tr>
      <w:tr w:rsidR="00246BB8" w:rsidRPr="00246BB8" w:rsidTr="00D76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color w:val="000000"/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color w:val="000000"/>
                <w:szCs w:val="28"/>
              </w:rPr>
              <w:t>Увеличение кредиторской задолженности по единому страховому тарифу</w:t>
            </w:r>
          </w:p>
        </w:tc>
      </w:tr>
      <w:tr w:rsidR="00246BB8" w:rsidRPr="00246BB8" w:rsidTr="00D76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val="en-US" w:eastAsia="en-US"/>
              </w:rPr>
            </w:pPr>
            <w:r w:rsidRPr="00246BB8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color w:val="000000"/>
                <w:szCs w:val="28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BB8" w:rsidRPr="00246BB8" w:rsidRDefault="00246BB8" w:rsidP="00D7650F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  <w:r w:rsidRPr="00246BB8">
              <w:rPr>
                <w:color w:val="000000"/>
                <w:szCs w:val="28"/>
              </w:rPr>
              <w:t>Уменьшение кредиторской задолженности по единому страховому тарифу</w:t>
            </w:r>
          </w:p>
        </w:tc>
      </w:tr>
    </w:tbl>
    <w:p w:rsidR="00246BB8" w:rsidRPr="00246BB8" w:rsidRDefault="00246BB8" w:rsidP="0024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52C" w:rsidRDefault="00C1352C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Default="00246BB8" w:rsidP="009C09C9">
      <w:pPr>
        <w:rPr>
          <w:color w:val="000000"/>
          <w:szCs w:val="28"/>
        </w:rPr>
      </w:pPr>
    </w:p>
    <w:p w:rsidR="00246BB8" w:rsidRPr="00246BB8" w:rsidRDefault="00246BB8" w:rsidP="009C09C9">
      <w:pPr>
        <w:rPr>
          <w:color w:val="000000"/>
          <w:szCs w:val="28"/>
        </w:rPr>
      </w:pPr>
    </w:p>
    <w:p w:rsidR="00C1352C" w:rsidRPr="00246BB8" w:rsidRDefault="00C1352C" w:rsidP="009C09C9">
      <w:pPr>
        <w:rPr>
          <w:color w:val="000000"/>
          <w:szCs w:val="28"/>
        </w:rPr>
      </w:pPr>
    </w:p>
    <w:p w:rsidR="00C1352C" w:rsidRPr="00246BB8" w:rsidRDefault="00C1352C" w:rsidP="009C09C9">
      <w:pPr>
        <w:rPr>
          <w:color w:val="000000"/>
          <w:szCs w:val="28"/>
        </w:rPr>
      </w:pPr>
    </w:p>
    <w:tbl>
      <w:tblPr>
        <w:tblW w:w="0" w:type="auto"/>
        <w:tblInd w:w="996" w:type="dxa"/>
        <w:tblLayout w:type="fixed"/>
        <w:tblLook w:val="0600"/>
      </w:tblPr>
      <w:tblGrid>
        <w:gridCol w:w="4264"/>
        <w:gridCol w:w="170"/>
        <w:gridCol w:w="170"/>
        <w:gridCol w:w="170"/>
        <w:gridCol w:w="1491"/>
      </w:tblGrid>
      <w:tr w:rsidR="009C09C9" w:rsidRPr="00246BB8" w:rsidTr="00246BB8">
        <w:trPr>
          <w:trHeight w:val="24"/>
        </w:trPr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09C9" w:rsidRPr="00246BB8" w:rsidRDefault="009C09C9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09C9" w:rsidRPr="00246BB8" w:rsidRDefault="009C09C9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</w:p>
        </w:tc>
      </w:tr>
      <w:tr w:rsidR="009C09C9" w:rsidRPr="00246BB8" w:rsidTr="00C1352C"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</w:tr>
      <w:tr w:rsidR="009C09C9" w:rsidRPr="00246BB8" w:rsidTr="00246BB8">
        <w:trPr>
          <w:trHeight w:val="24"/>
        </w:trPr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09C9" w:rsidRPr="00246BB8" w:rsidRDefault="009C09C9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09C9" w:rsidRPr="00246BB8" w:rsidRDefault="009C09C9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</w:p>
        </w:tc>
      </w:tr>
      <w:tr w:rsidR="009C09C9" w:rsidRPr="00246BB8" w:rsidTr="00C1352C">
        <w:trPr>
          <w:trHeight w:val="24"/>
        </w:trPr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09C9" w:rsidRPr="00246BB8" w:rsidRDefault="009C09C9">
            <w:pPr>
              <w:spacing w:before="100" w:beforeAutospacing="1" w:after="100" w:afterAutospacing="1"/>
              <w:rPr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</w:tr>
      <w:tr w:rsidR="009C09C9" w:rsidRPr="00246BB8" w:rsidTr="00C1352C"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9C9" w:rsidRPr="00246BB8" w:rsidRDefault="009C09C9">
            <w:pPr>
              <w:spacing w:before="100" w:after="100"/>
              <w:ind w:left="75" w:right="75"/>
              <w:rPr>
                <w:color w:val="000000"/>
                <w:szCs w:val="28"/>
                <w:lang w:eastAsia="en-US"/>
              </w:rPr>
            </w:pPr>
          </w:p>
        </w:tc>
      </w:tr>
    </w:tbl>
    <w:p w:rsidR="009C09C9" w:rsidRPr="00246BB8" w:rsidRDefault="009C09C9" w:rsidP="009C09C9">
      <w:pPr>
        <w:rPr>
          <w:color w:val="000000"/>
          <w:szCs w:val="28"/>
          <w:lang w:eastAsia="en-US"/>
        </w:rPr>
      </w:pPr>
    </w:p>
    <w:p w:rsidR="00C1352C" w:rsidRPr="00246BB8" w:rsidRDefault="00C1352C" w:rsidP="009C09C9">
      <w:pPr>
        <w:jc w:val="right"/>
        <w:rPr>
          <w:color w:val="000000"/>
          <w:szCs w:val="28"/>
        </w:rPr>
      </w:pPr>
    </w:p>
    <w:sectPr w:rsidR="00C1352C" w:rsidRPr="00246BB8" w:rsidSect="0043634E">
      <w:headerReference w:type="default" r:id="rId9"/>
      <w:pgSz w:w="11906" w:h="16838" w:code="9"/>
      <w:pgMar w:top="539" w:right="567" w:bottom="18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DB" w:rsidRDefault="007552DB">
      <w:r>
        <w:separator/>
      </w:r>
    </w:p>
  </w:endnote>
  <w:endnote w:type="continuationSeparator" w:id="1">
    <w:p w:rsidR="007552DB" w:rsidRDefault="0075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DB" w:rsidRDefault="007552DB">
      <w:r>
        <w:separator/>
      </w:r>
    </w:p>
  </w:footnote>
  <w:footnote w:type="continuationSeparator" w:id="1">
    <w:p w:rsidR="007552DB" w:rsidRDefault="00755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25" w:rsidRDefault="00911D25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ED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32557A"/>
    <w:multiLevelType w:val="hybridMultilevel"/>
    <w:tmpl w:val="D780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7BF0"/>
    <w:multiLevelType w:val="hybridMultilevel"/>
    <w:tmpl w:val="50F8C3E8"/>
    <w:lvl w:ilvl="0" w:tplc="DBE2F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5A89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D1C6300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BE17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24EE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D666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C47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DE25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2C71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6727AC"/>
    <w:multiLevelType w:val="hybridMultilevel"/>
    <w:tmpl w:val="785A81F0"/>
    <w:lvl w:ilvl="0" w:tplc="91DC3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652CE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7160CE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14DF1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36B7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0651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AA26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4077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3C36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85C7B"/>
    <w:multiLevelType w:val="multilevel"/>
    <w:tmpl w:val="5630E0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A63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A3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B0541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C45B0E"/>
    <w:multiLevelType w:val="hybridMultilevel"/>
    <w:tmpl w:val="BF02619A"/>
    <w:lvl w:ilvl="0" w:tplc="5670A0BC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CA5A68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27002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184F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1C82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E48B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1202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00C7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1CAB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613957"/>
    <w:multiLevelType w:val="hybridMultilevel"/>
    <w:tmpl w:val="151AD7C8"/>
    <w:lvl w:ilvl="0" w:tplc="996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3ED9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9EA8BA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E660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40C1F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B00C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6AD8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CE95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7C5D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BB6D9E"/>
    <w:multiLevelType w:val="multilevel"/>
    <w:tmpl w:val="50F8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2A6E65"/>
    <w:multiLevelType w:val="hybridMultilevel"/>
    <w:tmpl w:val="C8F4C8EA"/>
    <w:lvl w:ilvl="0" w:tplc="228C986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C59433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59281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A6BF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AC6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4CA7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462A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8C59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C48D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C51B65"/>
    <w:multiLevelType w:val="multilevel"/>
    <w:tmpl w:val="0CEE6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232C7E"/>
    <w:multiLevelType w:val="hybridMultilevel"/>
    <w:tmpl w:val="0CEE66BC"/>
    <w:lvl w:ilvl="0" w:tplc="A3B2964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CFDEF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2D89A5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844B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E489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828E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9C67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206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7C02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C02B71"/>
    <w:multiLevelType w:val="hybridMultilevel"/>
    <w:tmpl w:val="BADE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4869"/>
    <w:multiLevelType w:val="hybridMultilevel"/>
    <w:tmpl w:val="5630E058"/>
    <w:lvl w:ilvl="0" w:tplc="D76835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F5C2F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97AE4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50CD3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FC7DD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8E4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3816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4408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42ED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C929DC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53EB7"/>
    <w:multiLevelType w:val="multilevel"/>
    <w:tmpl w:val="151AD7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B576A4"/>
    <w:multiLevelType w:val="hybridMultilevel"/>
    <w:tmpl w:val="715AF338"/>
    <w:lvl w:ilvl="0" w:tplc="391EB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EE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AC9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22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A3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4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E0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530464"/>
    <w:multiLevelType w:val="hybridMultilevel"/>
    <w:tmpl w:val="C400D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0"/>
  </w:num>
  <w:num w:numId="11">
    <w:abstractNumId w:val="19"/>
  </w:num>
  <w:num w:numId="12">
    <w:abstractNumId w:val="12"/>
  </w:num>
  <w:num w:numId="13">
    <w:abstractNumId w:val="8"/>
  </w:num>
  <w:num w:numId="14">
    <w:abstractNumId w:val="16"/>
  </w:num>
  <w:num w:numId="15">
    <w:abstractNumId w:val="5"/>
  </w:num>
  <w:num w:numId="16">
    <w:abstractNumId w:val="9"/>
  </w:num>
  <w:num w:numId="17">
    <w:abstractNumId w:val="4"/>
  </w:num>
  <w:num w:numId="18">
    <w:abstractNumId w:val="21"/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C29"/>
    <w:rsid w:val="00007F7F"/>
    <w:rsid w:val="00021E86"/>
    <w:rsid w:val="00023EEF"/>
    <w:rsid w:val="00026C93"/>
    <w:rsid w:val="00034E27"/>
    <w:rsid w:val="00056E1D"/>
    <w:rsid w:val="0007190E"/>
    <w:rsid w:val="000730FB"/>
    <w:rsid w:val="00075460"/>
    <w:rsid w:val="00075987"/>
    <w:rsid w:val="00087123"/>
    <w:rsid w:val="000A1E64"/>
    <w:rsid w:val="000A2D66"/>
    <w:rsid w:val="000A5091"/>
    <w:rsid w:val="000A6ED8"/>
    <w:rsid w:val="000B3261"/>
    <w:rsid w:val="000B7026"/>
    <w:rsid w:val="000E2BD1"/>
    <w:rsid w:val="000F267D"/>
    <w:rsid w:val="00101EBF"/>
    <w:rsid w:val="00103591"/>
    <w:rsid w:val="00107A0F"/>
    <w:rsid w:val="00123E34"/>
    <w:rsid w:val="001248F8"/>
    <w:rsid w:val="00125E0E"/>
    <w:rsid w:val="00133317"/>
    <w:rsid w:val="00134AE8"/>
    <w:rsid w:val="00143401"/>
    <w:rsid w:val="001555F9"/>
    <w:rsid w:val="00165AFA"/>
    <w:rsid w:val="00165BF9"/>
    <w:rsid w:val="00181726"/>
    <w:rsid w:val="001A2C63"/>
    <w:rsid w:val="001F082C"/>
    <w:rsid w:val="002003FF"/>
    <w:rsid w:val="00203A01"/>
    <w:rsid w:val="002045A6"/>
    <w:rsid w:val="0021273B"/>
    <w:rsid w:val="00222D21"/>
    <w:rsid w:val="00230E80"/>
    <w:rsid w:val="00231EB9"/>
    <w:rsid w:val="00235C20"/>
    <w:rsid w:val="00236186"/>
    <w:rsid w:val="00246BB8"/>
    <w:rsid w:val="002765FD"/>
    <w:rsid w:val="00282E76"/>
    <w:rsid w:val="00295828"/>
    <w:rsid w:val="002B41B7"/>
    <w:rsid w:val="002B7F70"/>
    <w:rsid w:val="002D4D99"/>
    <w:rsid w:val="002E0756"/>
    <w:rsid w:val="002E2A37"/>
    <w:rsid w:val="002E2D54"/>
    <w:rsid w:val="002F2877"/>
    <w:rsid w:val="002F7AC2"/>
    <w:rsid w:val="003237D4"/>
    <w:rsid w:val="00352A79"/>
    <w:rsid w:val="00352ADD"/>
    <w:rsid w:val="00357949"/>
    <w:rsid w:val="0036725C"/>
    <w:rsid w:val="003812E9"/>
    <w:rsid w:val="003A0BD8"/>
    <w:rsid w:val="003A2573"/>
    <w:rsid w:val="003C6EF8"/>
    <w:rsid w:val="003D695D"/>
    <w:rsid w:val="003F394C"/>
    <w:rsid w:val="00400872"/>
    <w:rsid w:val="00402CD2"/>
    <w:rsid w:val="00404910"/>
    <w:rsid w:val="004148FF"/>
    <w:rsid w:val="004166AE"/>
    <w:rsid w:val="0043634E"/>
    <w:rsid w:val="004378B0"/>
    <w:rsid w:val="00444A91"/>
    <w:rsid w:val="004469A8"/>
    <w:rsid w:val="00446EE9"/>
    <w:rsid w:val="00451D29"/>
    <w:rsid w:val="00467B6A"/>
    <w:rsid w:val="00472A89"/>
    <w:rsid w:val="00474ED7"/>
    <w:rsid w:val="004A1491"/>
    <w:rsid w:val="004A2278"/>
    <w:rsid w:val="004B3871"/>
    <w:rsid w:val="004D3291"/>
    <w:rsid w:val="004D7CFA"/>
    <w:rsid w:val="004F1D02"/>
    <w:rsid w:val="004F55B7"/>
    <w:rsid w:val="00511821"/>
    <w:rsid w:val="00516D32"/>
    <w:rsid w:val="00520E61"/>
    <w:rsid w:val="00522052"/>
    <w:rsid w:val="00523453"/>
    <w:rsid w:val="0054164A"/>
    <w:rsid w:val="00542A1E"/>
    <w:rsid w:val="00561AA2"/>
    <w:rsid w:val="00566AA5"/>
    <w:rsid w:val="00566D9E"/>
    <w:rsid w:val="00590CD5"/>
    <w:rsid w:val="00590FCA"/>
    <w:rsid w:val="00593094"/>
    <w:rsid w:val="005A5B5B"/>
    <w:rsid w:val="005D3E21"/>
    <w:rsid w:val="005E640C"/>
    <w:rsid w:val="006121B4"/>
    <w:rsid w:val="00617550"/>
    <w:rsid w:val="00621EA1"/>
    <w:rsid w:val="0064115B"/>
    <w:rsid w:val="00660064"/>
    <w:rsid w:val="00660E61"/>
    <w:rsid w:val="0066284B"/>
    <w:rsid w:val="00670851"/>
    <w:rsid w:val="006834AC"/>
    <w:rsid w:val="006858ED"/>
    <w:rsid w:val="00691692"/>
    <w:rsid w:val="00693843"/>
    <w:rsid w:val="006A637C"/>
    <w:rsid w:val="006A6AE3"/>
    <w:rsid w:val="006B54AA"/>
    <w:rsid w:val="006B626E"/>
    <w:rsid w:val="006E56FD"/>
    <w:rsid w:val="006E6466"/>
    <w:rsid w:val="006F243F"/>
    <w:rsid w:val="00714E18"/>
    <w:rsid w:val="00716A94"/>
    <w:rsid w:val="0074032B"/>
    <w:rsid w:val="00752445"/>
    <w:rsid w:val="007541F3"/>
    <w:rsid w:val="007552DB"/>
    <w:rsid w:val="007850F8"/>
    <w:rsid w:val="00790C55"/>
    <w:rsid w:val="007D3C51"/>
    <w:rsid w:val="007F3FC6"/>
    <w:rsid w:val="007F4FA7"/>
    <w:rsid w:val="007F5D2E"/>
    <w:rsid w:val="008027B7"/>
    <w:rsid w:val="00813C29"/>
    <w:rsid w:val="008145A9"/>
    <w:rsid w:val="0081464B"/>
    <w:rsid w:val="008243FF"/>
    <w:rsid w:val="00824918"/>
    <w:rsid w:val="00827A03"/>
    <w:rsid w:val="00834082"/>
    <w:rsid w:val="00843053"/>
    <w:rsid w:val="00844F83"/>
    <w:rsid w:val="00857F46"/>
    <w:rsid w:val="00874DAA"/>
    <w:rsid w:val="0089353C"/>
    <w:rsid w:val="008A69E5"/>
    <w:rsid w:val="008C1623"/>
    <w:rsid w:val="008C1631"/>
    <w:rsid w:val="008C2935"/>
    <w:rsid w:val="008C7ADF"/>
    <w:rsid w:val="008D4CC3"/>
    <w:rsid w:val="00906836"/>
    <w:rsid w:val="00911D25"/>
    <w:rsid w:val="00917259"/>
    <w:rsid w:val="00936EEF"/>
    <w:rsid w:val="009453F0"/>
    <w:rsid w:val="0095742A"/>
    <w:rsid w:val="00973B10"/>
    <w:rsid w:val="0097697D"/>
    <w:rsid w:val="009965EF"/>
    <w:rsid w:val="009A0C1C"/>
    <w:rsid w:val="009A1402"/>
    <w:rsid w:val="009C09C9"/>
    <w:rsid w:val="009D02B3"/>
    <w:rsid w:val="009D49A9"/>
    <w:rsid w:val="009E1C2B"/>
    <w:rsid w:val="009E4A12"/>
    <w:rsid w:val="009E7524"/>
    <w:rsid w:val="009F2A3D"/>
    <w:rsid w:val="009F52D2"/>
    <w:rsid w:val="00A11484"/>
    <w:rsid w:val="00A137CD"/>
    <w:rsid w:val="00A26900"/>
    <w:rsid w:val="00A26ECC"/>
    <w:rsid w:val="00A3384D"/>
    <w:rsid w:val="00A46B7B"/>
    <w:rsid w:val="00A52959"/>
    <w:rsid w:val="00A54860"/>
    <w:rsid w:val="00A638A7"/>
    <w:rsid w:val="00A728AA"/>
    <w:rsid w:val="00A85D41"/>
    <w:rsid w:val="00A87EE5"/>
    <w:rsid w:val="00AB397E"/>
    <w:rsid w:val="00AB735A"/>
    <w:rsid w:val="00AC5462"/>
    <w:rsid w:val="00AC6EF1"/>
    <w:rsid w:val="00AD382F"/>
    <w:rsid w:val="00AE4662"/>
    <w:rsid w:val="00AE5D1E"/>
    <w:rsid w:val="00AF3636"/>
    <w:rsid w:val="00B15FA6"/>
    <w:rsid w:val="00B2047E"/>
    <w:rsid w:val="00B423F2"/>
    <w:rsid w:val="00B46BFB"/>
    <w:rsid w:val="00B634A4"/>
    <w:rsid w:val="00B65B5A"/>
    <w:rsid w:val="00BB46D2"/>
    <w:rsid w:val="00BC26E4"/>
    <w:rsid w:val="00BD171C"/>
    <w:rsid w:val="00BE35F7"/>
    <w:rsid w:val="00C1352C"/>
    <w:rsid w:val="00C20D6E"/>
    <w:rsid w:val="00C25885"/>
    <w:rsid w:val="00C26C12"/>
    <w:rsid w:val="00C336A8"/>
    <w:rsid w:val="00C43581"/>
    <w:rsid w:val="00C449A7"/>
    <w:rsid w:val="00C50E00"/>
    <w:rsid w:val="00C52FB7"/>
    <w:rsid w:val="00C56604"/>
    <w:rsid w:val="00C60DB3"/>
    <w:rsid w:val="00C6557F"/>
    <w:rsid w:val="00C703F8"/>
    <w:rsid w:val="00C77283"/>
    <w:rsid w:val="00CB008C"/>
    <w:rsid w:val="00CD0FC0"/>
    <w:rsid w:val="00CD1EBE"/>
    <w:rsid w:val="00CD5AE7"/>
    <w:rsid w:val="00D0490B"/>
    <w:rsid w:val="00D07216"/>
    <w:rsid w:val="00D07FCA"/>
    <w:rsid w:val="00D20084"/>
    <w:rsid w:val="00D22C87"/>
    <w:rsid w:val="00D22EE3"/>
    <w:rsid w:val="00D4161E"/>
    <w:rsid w:val="00D41EE8"/>
    <w:rsid w:val="00D668AD"/>
    <w:rsid w:val="00D709A5"/>
    <w:rsid w:val="00D77041"/>
    <w:rsid w:val="00D83013"/>
    <w:rsid w:val="00DA250B"/>
    <w:rsid w:val="00DA6038"/>
    <w:rsid w:val="00DB0AFD"/>
    <w:rsid w:val="00DC1118"/>
    <w:rsid w:val="00DD2EE3"/>
    <w:rsid w:val="00DE7864"/>
    <w:rsid w:val="00DF447F"/>
    <w:rsid w:val="00E053CD"/>
    <w:rsid w:val="00E07334"/>
    <w:rsid w:val="00E126EF"/>
    <w:rsid w:val="00E14F15"/>
    <w:rsid w:val="00E227A0"/>
    <w:rsid w:val="00E236CA"/>
    <w:rsid w:val="00E36ECD"/>
    <w:rsid w:val="00E4218A"/>
    <w:rsid w:val="00E46D99"/>
    <w:rsid w:val="00E61A6F"/>
    <w:rsid w:val="00E62B6D"/>
    <w:rsid w:val="00E66A1A"/>
    <w:rsid w:val="00E80F8F"/>
    <w:rsid w:val="00EB5E02"/>
    <w:rsid w:val="00EC3519"/>
    <w:rsid w:val="00EC646A"/>
    <w:rsid w:val="00F07FBF"/>
    <w:rsid w:val="00F4001E"/>
    <w:rsid w:val="00F43418"/>
    <w:rsid w:val="00F55D0F"/>
    <w:rsid w:val="00F57685"/>
    <w:rsid w:val="00F6479A"/>
    <w:rsid w:val="00F66CE1"/>
    <w:rsid w:val="00F74EA7"/>
    <w:rsid w:val="00F97DB7"/>
    <w:rsid w:val="00FA5DE2"/>
    <w:rsid w:val="00FB5E7D"/>
    <w:rsid w:val="00FD31A3"/>
    <w:rsid w:val="00FE439C"/>
    <w:rsid w:val="00FF34FD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D32"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6D32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sid w:val="00516D3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516D32"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rsid w:val="00516D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6D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6D32"/>
  </w:style>
  <w:style w:type="table" w:styleId="a8">
    <w:name w:val="Table Grid"/>
    <w:basedOn w:val="a1"/>
    <w:rsid w:val="00590FC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363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E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E6466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6E6466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107A0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C1352C"/>
    <w:pPr>
      <w:ind w:left="720"/>
      <w:contextualSpacing/>
    </w:pPr>
  </w:style>
  <w:style w:type="character" w:customStyle="1" w:styleId="sfwc">
    <w:name w:val="sfwc"/>
    <w:basedOn w:val="a0"/>
    <w:rsid w:val="002B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A69D-8347-471D-A454-5A8B6538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МИНИСТЕРСТВА РОССИЙСКОЙ ФЕДЕРАЦИИ</vt:lpstr>
    </vt:vector>
  </TitlesOfParts>
  <Company>Minfin Rossii</Company>
  <LinksUpToDate>false</LinksUpToDate>
  <CharactersWithSpaces>5051</CharactersWithSpaces>
  <SharedDoc>false</SharedDoc>
  <HLinks>
    <vt:vector size="276" baseType="variant">
      <vt:variant>
        <vt:i4>2293869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2293813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consultantplus://offline/ref=A6877296DC2E735A55AF125835E832FE6D13B344FA16280FC306DE26A7B0003E8634D621488C3190UFp5H</vt:lpwstr>
      </vt:variant>
      <vt:variant>
        <vt:lpwstr/>
      </vt:variant>
      <vt:variant>
        <vt:i4>2293813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consultantplus://offline/ref=A6877296DC2E735A55AF125835E832FE6D13B344FA16280FC306DE26A7B0003E8634D621488D339AUFp5H</vt:lpwstr>
      </vt:variant>
      <vt:variant>
        <vt:lpwstr/>
      </vt:variant>
      <vt:variant>
        <vt:i4>2293858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consultantplus://offline/ref=A6877296DC2E735A55AF125835E832FE6D17B045FF13280FC306DE26A7B0003E8634D621488E339BUFpBH</vt:lpwstr>
      </vt:variant>
      <vt:variant>
        <vt:lpwstr/>
      </vt:variant>
      <vt:variant>
        <vt:i4>2293869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consultantplus://offline/ref=A6877296DC2E735A55AF125835E832FE6D17BB43F812280FC306DE26A7B0003E8634D621488E3398UFp5H</vt:lpwstr>
      </vt:variant>
      <vt:variant>
        <vt:lpwstr/>
      </vt:variant>
      <vt:variant>
        <vt:i4>2359404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consultantplus://offline/ref=35D82BDA326DE9F4F12FDF546F731A5B6FCEF881615757E75B0AB60FE561999F9F4137558E29B64DT6pBH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consultantplus://offline/ref=35D82BDA326DE9F4F12FDF546F731A5B6FCAF28F665057E75B0AB60FE561999F9F4137558E29B64DT6pAH</vt:lpwstr>
      </vt:variant>
      <vt:variant>
        <vt:lpwstr/>
      </vt:variant>
      <vt:variant>
        <vt:i4>2359351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consultantplus://offline/ref=35D82BDA326DE9F4F12FDF546F731A5B6FCDF9866F5857E75B0AB60FE561999F9F4137558E29B64DT6pFH</vt:lpwstr>
      </vt:variant>
      <vt:variant>
        <vt:lpwstr/>
      </vt:variant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consultantplus://offline/ref=35D82BDA326DE9F4F12FDF546F731A5B6FCDF98F615857E75B0AB60FE561999F9F4137558E29B64DT6pBH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consultantplus://offline/ref=35D82BDA326DE9F4F12FDF546F731A5B6FCAF082605257E75B0AB60FE561999F9F4137558E29B64DT6pCH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consultantplus://offline/ref=35D82BDA326DE9F4F12FDF546F731A5B6FC8F48F675257E75B0AB60FE561999F9F4137558E2BB744T6p8H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МИНИСТЕРСТВА РОССИЙСКОЙ ФЕДЕРАЦИИ</dc:title>
  <dc:creator>Alexey A. Perunov</dc:creator>
  <cp:lastModifiedBy>Admin</cp:lastModifiedBy>
  <cp:revision>5</cp:revision>
  <cp:lastPrinted>2023-04-26T08:51:00Z</cp:lastPrinted>
  <dcterms:created xsi:type="dcterms:W3CDTF">2023-04-24T06:05:00Z</dcterms:created>
  <dcterms:modified xsi:type="dcterms:W3CDTF">2023-04-28T05:12:00Z</dcterms:modified>
</cp:coreProperties>
</file>