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C" w:rsidRDefault="00D66926" w:rsidP="00D66926">
      <w:pPr>
        <w:ind w:firstLine="851"/>
        <w:jc w:val="both"/>
      </w:pPr>
      <w:r>
        <w:t>Формы 0503324</w:t>
      </w:r>
      <w:r w:rsidRPr="00D66926">
        <w:t xml:space="preserve"> (</w:t>
      </w:r>
      <w:r>
        <w:t>О</w:t>
      </w:r>
      <w:r w:rsidRPr="00D66926">
        <w:t>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фондом)</w:t>
      </w:r>
      <w:r>
        <w:t xml:space="preserve"> и 0503324</w:t>
      </w:r>
      <w:r>
        <w:rPr>
          <w:lang w:val="en-US"/>
        </w:rPr>
        <w:t>s</w:t>
      </w:r>
      <w:r>
        <w:t xml:space="preserve"> (О</w:t>
      </w:r>
      <w:r w:rsidRPr="00D66926">
        <w:t xml:space="preserve">б использовании межбюджетных трансфертов из </w:t>
      </w:r>
      <w:r>
        <w:t>област</w:t>
      </w:r>
      <w:r w:rsidRPr="00D66926">
        <w:t>ного бюджета субъектами Российской Федерации, муниципальными образованиями и территориальным государственным внебюджетным фондом</w:t>
      </w:r>
      <w:r>
        <w:t>) создаются и заполняются в ПП 1С вручную.</w:t>
      </w:r>
    </w:p>
    <w:p w:rsidR="00047A17" w:rsidRDefault="00047A17" w:rsidP="00D66926">
      <w:pPr>
        <w:ind w:firstLine="851"/>
        <w:jc w:val="both"/>
      </w:pPr>
      <w:r>
        <w:t xml:space="preserve">1    Выбираем период, за который составляется отчёт (Раздел – </w:t>
      </w:r>
      <w:proofErr w:type="gramStart"/>
      <w:r>
        <w:t>Основные</w:t>
      </w:r>
      <w:proofErr w:type="gramEnd"/>
      <w:r>
        <w:t>)</w:t>
      </w:r>
    </w:p>
    <w:p w:rsidR="00047A17" w:rsidRDefault="00047A17" w:rsidP="00D66926">
      <w:pPr>
        <w:ind w:firstLine="851"/>
        <w:jc w:val="both"/>
      </w:pPr>
      <w:r>
        <w:rPr>
          <w:noProof/>
        </w:rPr>
        <w:drawing>
          <wp:inline distT="0" distB="0" distL="0" distR="0">
            <wp:extent cx="3762375" cy="38576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B1" w:rsidRDefault="00047A17" w:rsidP="00D66926">
      <w:pPr>
        <w:ind w:firstLine="851"/>
        <w:jc w:val="both"/>
      </w:pPr>
      <w:r>
        <w:t>2</w:t>
      </w:r>
      <w:r w:rsidR="00487FD4">
        <w:t xml:space="preserve"> </w:t>
      </w:r>
      <w:r w:rsidR="005F236D">
        <w:t xml:space="preserve">  В</w:t>
      </w:r>
      <w:r w:rsidR="001C70B1">
        <w:t>ыб</w:t>
      </w:r>
      <w:r w:rsidR="005F236D">
        <w:t>ираем</w:t>
      </w:r>
      <w:r w:rsidR="001C70B1">
        <w:t xml:space="preserve"> организационную единицу</w:t>
      </w:r>
      <w:r w:rsidR="004B250C">
        <w:t xml:space="preserve"> (Раздел - Организации)</w:t>
      </w:r>
      <w:r w:rsidR="001C70B1">
        <w:t>:</w:t>
      </w:r>
    </w:p>
    <w:p w:rsidR="001E081B" w:rsidRDefault="00047A17" w:rsidP="00D66926">
      <w:pPr>
        <w:ind w:firstLine="851"/>
        <w:jc w:val="both"/>
      </w:pPr>
      <w:r>
        <w:rPr>
          <w:noProof/>
        </w:rPr>
        <w:drawing>
          <wp:inline distT="0" distB="0" distL="0" distR="0">
            <wp:extent cx="3990975" cy="37528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6D" w:rsidRDefault="005F236D" w:rsidP="005F236D">
      <w:pPr>
        <w:pStyle w:val="a3"/>
        <w:tabs>
          <w:tab w:val="left" w:pos="960"/>
        </w:tabs>
        <w:ind w:left="1211"/>
      </w:pPr>
    </w:p>
    <w:p w:rsidR="001C70B1" w:rsidRDefault="00487FD4" w:rsidP="00047A17">
      <w:pPr>
        <w:pStyle w:val="a3"/>
        <w:numPr>
          <w:ilvl w:val="0"/>
          <w:numId w:val="3"/>
        </w:numPr>
        <w:tabs>
          <w:tab w:val="left" w:pos="960"/>
        </w:tabs>
      </w:pPr>
      <w:r>
        <w:lastRenderedPageBreak/>
        <w:t xml:space="preserve">  </w:t>
      </w:r>
      <w:r w:rsidR="001E081B">
        <w:t>Выб</w:t>
      </w:r>
      <w:r w:rsidR="005F236D">
        <w:t>ираем</w:t>
      </w:r>
      <w:r w:rsidR="001E081B">
        <w:t xml:space="preserve"> форму</w:t>
      </w:r>
      <w:r w:rsidR="004B250C">
        <w:t xml:space="preserve"> (Раздел – Виды отчётов</w:t>
      </w:r>
      <w:r>
        <w:t>, Группа – Свои разработки</w:t>
      </w:r>
      <w:r w:rsidR="004B250C">
        <w:t>)</w:t>
      </w:r>
      <w:r w:rsidR="001E081B">
        <w:t>:</w:t>
      </w:r>
    </w:p>
    <w:p w:rsidR="00540A79" w:rsidRDefault="00D66926" w:rsidP="00457A4A">
      <w:pPr>
        <w:ind w:firstLine="851"/>
        <w:jc w:val="both"/>
      </w:pPr>
      <w:r>
        <w:rPr>
          <w:noProof/>
        </w:rPr>
        <w:drawing>
          <wp:inline distT="0" distB="0" distL="0" distR="0">
            <wp:extent cx="4171950" cy="310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E2" w:rsidRDefault="00487FD4" w:rsidP="003E73E2">
      <w:pPr>
        <w:pStyle w:val="a3"/>
        <w:tabs>
          <w:tab w:val="left" w:pos="1095"/>
        </w:tabs>
        <w:ind w:left="1455"/>
      </w:pPr>
      <w:r>
        <w:t xml:space="preserve"> </w:t>
      </w:r>
    </w:p>
    <w:p w:rsidR="00D66926" w:rsidRDefault="00047A17" w:rsidP="00047A17">
      <w:pPr>
        <w:pStyle w:val="a3"/>
        <w:tabs>
          <w:tab w:val="left" w:pos="1095"/>
        </w:tabs>
        <w:ind w:left="851"/>
      </w:pPr>
      <w:r>
        <w:t>4</w:t>
      </w:r>
      <w:proofErr w:type="gramStart"/>
      <w:r>
        <w:t xml:space="preserve">      </w:t>
      </w:r>
      <w:r w:rsidR="00540A79">
        <w:t>Д</w:t>
      </w:r>
      <w:proofErr w:type="gramEnd"/>
      <w:r w:rsidR="00540A79">
        <w:t>алее для создания данной формы необходимо:</w:t>
      </w:r>
    </w:p>
    <w:p w:rsidR="00540A79" w:rsidRDefault="00047A17" w:rsidP="00047A17">
      <w:pPr>
        <w:pStyle w:val="a3"/>
        <w:numPr>
          <w:ilvl w:val="1"/>
          <w:numId w:val="4"/>
        </w:numPr>
        <w:tabs>
          <w:tab w:val="left" w:pos="1095"/>
        </w:tabs>
      </w:pPr>
      <w:r>
        <w:t xml:space="preserve">  </w:t>
      </w:r>
      <w:r w:rsidR="00487FD4">
        <w:t xml:space="preserve">в </w:t>
      </w:r>
      <w:r w:rsidR="00540A79">
        <w:t>окне «Отчёты учреждений» нажать на кнопку «Создать»</w:t>
      </w:r>
    </w:p>
    <w:p w:rsidR="003E73E2" w:rsidRDefault="00540A79" w:rsidP="00540A79">
      <w:pPr>
        <w:tabs>
          <w:tab w:val="left" w:pos="1095"/>
        </w:tabs>
        <w:ind w:firstLine="851"/>
      </w:pPr>
      <w:r>
        <w:rPr>
          <w:noProof/>
        </w:rPr>
        <w:drawing>
          <wp:inline distT="0" distB="0" distL="0" distR="0">
            <wp:extent cx="2028825" cy="1057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9" w:rsidRDefault="00047A17" w:rsidP="00047A17">
      <w:pPr>
        <w:tabs>
          <w:tab w:val="left" w:pos="0"/>
        </w:tabs>
        <w:ind w:firstLine="851"/>
      </w:pPr>
      <w:r>
        <w:t xml:space="preserve">4.2   </w:t>
      </w:r>
      <w:r w:rsidR="003E73E2">
        <w:t>в открывшемся отчёте начинаем его заполнение с вкладки «Реквизиты отчета»:</w:t>
      </w:r>
    </w:p>
    <w:p w:rsidR="00BA59ED" w:rsidRDefault="00BA59ED" w:rsidP="00BA59ED">
      <w:pPr>
        <w:pStyle w:val="a3"/>
        <w:tabs>
          <w:tab w:val="left" w:pos="0"/>
        </w:tabs>
        <w:ind w:left="851"/>
      </w:pPr>
      <w:r>
        <w:t>- Дата: Проставляется автоматически</w:t>
      </w:r>
      <w:r w:rsidR="00047A17">
        <w:t xml:space="preserve"> – дата создания отчёта</w:t>
      </w:r>
    </w:p>
    <w:p w:rsidR="00BA59ED" w:rsidRDefault="00BA59ED" w:rsidP="00BA59ED">
      <w:pPr>
        <w:pStyle w:val="a3"/>
        <w:tabs>
          <w:tab w:val="left" w:pos="0"/>
        </w:tabs>
        <w:ind w:left="851"/>
      </w:pPr>
      <w:r>
        <w:t>- Организация: Проставляется автоматически</w:t>
      </w:r>
    </w:p>
    <w:p w:rsidR="00047A17" w:rsidRDefault="00047A17" w:rsidP="00BA59ED">
      <w:pPr>
        <w:pStyle w:val="a3"/>
        <w:tabs>
          <w:tab w:val="left" w:pos="0"/>
        </w:tabs>
        <w:ind w:left="851"/>
      </w:pPr>
      <w:r>
        <w:t>- Отчетный период: Проставляется автоматически</w:t>
      </w:r>
    </w:p>
    <w:p w:rsidR="003E73E2" w:rsidRDefault="003E73E2" w:rsidP="00BA59ED">
      <w:pPr>
        <w:pStyle w:val="a3"/>
        <w:tabs>
          <w:tab w:val="left" w:pos="1095"/>
        </w:tabs>
        <w:ind w:left="0" w:firstLine="851"/>
      </w:pPr>
      <w:r>
        <w:t>- Сценарий: КУ</w:t>
      </w:r>
    </w:p>
    <w:p w:rsidR="00BA59ED" w:rsidRDefault="003E73E2" w:rsidP="003E73E2">
      <w:pPr>
        <w:tabs>
          <w:tab w:val="left" w:pos="1095"/>
        </w:tabs>
        <w:ind w:firstLine="851"/>
      </w:pPr>
      <w:r>
        <w:rPr>
          <w:noProof/>
        </w:rPr>
        <w:drawing>
          <wp:inline distT="0" distB="0" distL="0" distR="0">
            <wp:extent cx="4086225" cy="15335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6D1C0C" w:rsidRDefault="006D1C0C" w:rsidP="006D1C0C">
      <w:pPr>
        <w:pStyle w:val="a3"/>
        <w:tabs>
          <w:tab w:val="left" w:pos="1770"/>
        </w:tabs>
        <w:ind w:left="851"/>
      </w:pPr>
    </w:p>
    <w:p w:rsidR="00F3612E" w:rsidRDefault="00507787" w:rsidP="00F3612E">
      <w:pPr>
        <w:pStyle w:val="a3"/>
        <w:numPr>
          <w:ilvl w:val="1"/>
          <w:numId w:val="4"/>
        </w:numPr>
        <w:tabs>
          <w:tab w:val="left" w:pos="1770"/>
        </w:tabs>
        <w:ind w:left="0" w:firstLine="851"/>
      </w:pPr>
      <w:r>
        <w:lastRenderedPageBreak/>
        <w:t>Далее заполняется вкладка «Данные отчёта»</w:t>
      </w:r>
    </w:p>
    <w:p w:rsidR="006D4B1F" w:rsidRDefault="002D71C5" w:rsidP="006D4B1F">
      <w:pPr>
        <w:pStyle w:val="a3"/>
        <w:tabs>
          <w:tab w:val="left" w:pos="1770"/>
        </w:tabs>
        <w:ind w:left="0" w:firstLine="851"/>
      </w:pPr>
      <w:r>
        <w:t>Раздел 1. Движение целевых средств</w:t>
      </w:r>
    </w:p>
    <w:p w:rsidR="002D71C5" w:rsidRDefault="002D71C5" w:rsidP="006D4B1F">
      <w:pPr>
        <w:pStyle w:val="a3"/>
        <w:tabs>
          <w:tab w:val="left" w:pos="1770"/>
        </w:tabs>
        <w:ind w:left="0" w:firstLine="851"/>
      </w:pPr>
      <w:r>
        <w:t>Двойной щелчок мыши по области заполнения строк приведет к активации первой строки.</w:t>
      </w:r>
    </w:p>
    <w:p w:rsidR="002D71C5" w:rsidRDefault="002D71C5" w:rsidP="002D71C5">
      <w:pPr>
        <w:pStyle w:val="a3"/>
        <w:tabs>
          <w:tab w:val="left" w:pos="1770"/>
        </w:tabs>
        <w:ind w:left="0"/>
      </w:pPr>
      <w:r>
        <w:rPr>
          <w:noProof/>
        </w:rPr>
        <w:drawing>
          <wp:inline distT="0" distB="0" distL="0" distR="0">
            <wp:extent cx="6372223" cy="19526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73" cy="195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C2" w:rsidRDefault="00BA59ED" w:rsidP="002D71C5">
      <w:pPr>
        <w:pStyle w:val="a3"/>
        <w:tabs>
          <w:tab w:val="left" w:pos="1770"/>
        </w:tabs>
        <w:ind w:left="0"/>
      </w:pPr>
      <w:r>
        <w:tab/>
      </w:r>
      <w:r w:rsidR="002D71C5">
        <w:rPr>
          <w:noProof/>
        </w:rPr>
        <w:drawing>
          <wp:inline distT="0" distB="0" distL="0" distR="0">
            <wp:extent cx="6372224" cy="23241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76" cy="232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C2" w:rsidRDefault="005E42C2" w:rsidP="005E42C2">
      <w:pPr>
        <w:ind w:firstLine="851"/>
      </w:pPr>
      <w:r>
        <w:t>Начинаем заполнение отчета: коды граф 2-4 ОБЯЗАТЕЛЬНО выбирать из справочников (двойной щелчок мыши по ячейке приведёт к раскрытию соответствующего справочника).</w:t>
      </w:r>
      <w:r w:rsidR="00A1492C">
        <w:t xml:space="preserve"> При отсутствии требуемого кода обратиться для его внесения в Департамент финансов  администрации городского округа </w:t>
      </w:r>
      <w:proofErr w:type="gramStart"/>
      <w:r w:rsidR="00A1492C">
        <w:t>г</w:t>
      </w:r>
      <w:proofErr w:type="gramEnd"/>
      <w:r w:rsidR="00A1492C">
        <w:t>. Бор тел.22479 (</w:t>
      </w:r>
      <w:proofErr w:type="spellStart"/>
      <w:r w:rsidR="00A1492C">
        <w:t>Дук</w:t>
      </w:r>
      <w:proofErr w:type="spellEnd"/>
      <w:r w:rsidR="00A1492C">
        <w:t xml:space="preserve"> И.С.).</w:t>
      </w:r>
    </w:p>
    <w:p w:rsidR="007679B4" w:rsidRDefault="007679B4" w:rsidP="005E42C2">
      <w:pPr>
        <w:ind w:firstLine="851"/>
      </w:pPr>
      <w:r>
        <w:t>Графа 2. Код главы по БК</w:t>
      </w:r>
    </w:p>
    <w:p w:rsidR="007679B4" w:rsidRDefault="005E42C2" w:rsidP="005E42C2">
      <w:r>
        <w:rPr>
          <w:noProof/>
        </w:rPr>
        <w:drawing>
          <wp:inline distT="0" distB="0" distL="0" distR="0">
            <wp:extent cx="3400425" cy="21717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B4" w:rsidRDefault="007679B4" w:rsidP="007679B4">
      <w:pPr>
        <w:ind w:firstLine="851"/>
      </w:pPr>
    </w:p>
    <w:p w:rsidR="007679B4" w:rsidRDefault="007679B4" w:rsidP="007679B4">
      <w:pPr>
        <w:ind w:firstLine="851"/>
      </w:pPr>
    </w:p>
    <w:p w:rsidR="007679B4" w:rsidRDefault="007679B4" w:rsidP="007679B4">
      <w:pPr>
        <w:ind w:firstLine="851"/>
      </w:pPr>
    </w:p>
    <w:p w:rsidR="007679B4" w:rsidRDefault="007679B4" w:rsidP="007679B4">
      <w:pPr>
        <w:ind w:firstLine="851"/>
      </w:pPr>
    </w:p>
    <w:p w:rsidR="005E42C2" w:rsidRPr="007679B4" w:rsidRDefault="007679B4" w:rsidP="007679B4">
      <w:pPr>
        <w:ind w:firstLine="851"/>
      </w:pPr>
      <w:r>
        <w:lastRenderedPageBreak/>
        <w:t>Графа 3. Код целевой статьи расходов по БК</w:t>
      </w:r>
    </w:p>
    <w:p w:rsidR="00AE705F" w:rsidRDefault="005E42C2" w:rsidP="005E42C2">
      <w:r>
        <w:rPr>
          <w:noProof/>
        </w:rPr>
        <w:drawing>
          <wp:inline distT="0" distB="0" distL="0" distR="0">
            <wp:extent cx="5905500" cy="23241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50" cy="23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679B4" w:rsidRDefault="007679B4" w:rsidP="007679B4">
      <w:pPr>
        <w:ind w:firstLine="851"/>
      </w:pPr>
      <w:r>
        <w:t xml:space="preserve">Графа 4 разбита на 8 </w:t>
      </w:r>
      <w:r w:rsidR="008F05D6">
        <w:t>разделов</w:t>
      </w:r>
      <w:r w:rsidR="00BA78E8">
        <w:t xml:space="preserve"> в форме 0503324</w:t>
      </w:r>
      <w:r w:rsidR="00BA78E8">
        <w:rPr>
          <w:lang w:val="en-US"/>
        </w:rPr>
        <w:t>s</w:t>
      </w:r>
      <w:r w:rsidR="00BA78E8">
        <w:t>(областная)</w:t>
      </w:r>
      <w:r>
        <w:t>:</w:t>
      </w:r>
    </w:p>
    <w:p w:rsidR="008F05D6" w:rsidRDefault="008F05D6" w:rsidP="007679B4">
      <w:pPr>
        <w:ind w:firstLine="851"/>
      </w:pPr>
      <w:r>
        <w:t>В разделе 1 выбираем ГРБС</w:t>
      </w:r>
    </w:p>
    <w:p w:rsidR="007679B4" w:rsidRDefault="007679B4" w:rsidP="007679B4">
      <w:r>
        <w:rPr>
          <w:noProof/>
        </w:rPr>
        <w:drawing>
          <wp:inline distT="0" distB="0" distL="0" distR="0">
            <wp:extent cx="3429000" cy="18954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679B4" w:rsidRDefault="008F05D6" w:rsidP="008F05D6">
      <w:pPr>
        <w:ind w:firstLine="851"/>
      </w:pPr>
      <w:r>
        <w:t>В разделах 2 и 3 выбираем Вид дохода бюджета с Кодом группы подвида</w:t>
      </w:r>
    </w:p>
    <w:p w:rsidR="00AE705F" w:rsidRDefault="007679B4" w:rsidP="007679B4">
      <w:r>
        <w:rPr>
          <w:noProof/>
        </w:rPr>
        <w:drawing>
          <wp:inline distT="0" distB="0" distL="0" distR="0">
            <wp:extent cx="5886450" cy="2655016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5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E705F">
        <w:br w:type="page"/>
      </w:r>
    </w:p>
    <w:p w:rsidR="007F4C8F" w:rsidRDefault="008F05D6" w:rsidP="005E42C2">
      <w:r>
        <w:lastRenderedPageBreak/>
        <w:t xml:space="preserve">В разделе 4 выбираем Аналитический вид дохода </w:t>
      </w:r>
      <w:r w:rsidRPr="008F05D6">
        <w:rPr>
          <w:color w:val="FF0000"/>
        </w:rPr>
        <w:t>150</w:t>
      </w:r>
    </w:p>
    <w:p w:rsidR="008F05D6" w:rsidRDefault="008F05D6" w:rsidP="005E42C2">
      <w:r>
        <w:rPr>
          <w:noProof/>
        </w:rPr>
        <w:drawing>
          <wp:inline distT="0" distB="0" distL="0" distR="0">
            <wp:extent cx="5238750" cy="1019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D6" w:rsidRDefault="008F05D6" w:rsidP="005E42C2">
      <w:r>
        <w:t>В разделе 5 выбираем КОСГУ</w:t>
      </w:r>
    </w:p>
    <w:p w:rsidR="00412F8C" w:rsidRDefault="00412F8C" w:rsidP="005E42C2">
      <w:r>
        <w:rPr>
          <w:noProof/>
        </w:rPr>
        <w:drawing>
          <wp:inline distT="0" distB="0" distL="0" distR="0">
            <wp:extent cx="5238750" cy="23526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8F" w:rsidRDefault="008A2608" w:rsidP="005E42C2">
      <w:r>
        <w:t xml:space="preserve">В разделе 6 выбираем </w:t>
      </w:r>
      <w:proofErr w:type="spellStart"/>
      <w:r>
        <w:t>ДопФК</w:t>
      </w:r>
      <w:proofErr w:type="spellEnd"/>
    </w:p>
    <w:p w:rsidR="008A2608" w:rsidRDefault="008A2608" w:rsidP="005E42C2">
      <w:r>
        <w:rPr>
          <w:noProof/>
        </w:rPr>
        <w:drawing>
          <wp:inline distT="0" distB="0" distL="0" distR="0">
            <wp:extent cx="3286125" cy="132397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08" w:rsidRDefault="008A2608" w:rsidP="005E42C2">
      <w:r>
        <w:t xml:space="preserve">В разделе 7 выбираем </w:t>
      </w:r>
      <w:proofErr w:type="spellStart"/>
      <w:r>
        <w:t>ДопЭК</w:t>
      </w:r>
      <w:proofErr w:type="spellEnd"/>
      <w:r>
        <w:t xml:space="preserve"> </w:t>
      </w:r>
      <w:r w:rsidRPr="008A2608">
        <w:rPr>
          <w:color w:val="FF0000"/>
        </w:rPr>
        <w:t>4430</w:t>
      </w:r>
    </w:p>
    <w:p w:rsidR="008A2608" w:rsidRDefault="008A2608" w:rsidP="005E42C2">
      <w:r>
        <w:rPr>
          <w:noProof/>
        </w:rPr>
        <w:drawing>
          <wp:inline distT="0" distB="0" distL="0" distR="0">
            <wp:extent cx="4352925" cy="13144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08" w:rsidRDefault="008A2608" w:rsidP="005E42C2">
      <w:r>
        <w:t xml:space="preserve">В разделе 8 выбираем </w:t>
      </w:r>
      <w:proofErr w:type="spellStart"/>
      <w:r>
        <w:t>ДопКр</w:t>
      </w:r>
      <w:proofErr w:type="spellEnd"/>
    </w:p>
    <w:p w:rsidR="008A2608" w:rsidRDefault="008A2608" w:rsidP="005E42C2">
      <w:r>
        <w:rPr>
          <w:noProof/>
        </w:rPr>
        <w:drawing>
          <wp:inline distT="0" distB="0" distL="0" distR="0">
            <wp:extent cx="4552950" cy="14668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7F" w:rsidRDefault="00FC367F" w:rsidP="005E42C2">
      <w:r>
        <w:lastRenderedPageBreak/>
        <w:t>Для заполнения следующей строки</w:t>
      </w:r>
      <w:r w:rsidR="004531D4">
        <w:t xml:space="preserve"> необходимо</w:t>
      </w:r>
      <w:proofErr w:type="gramStart"/>
      <w:r w:rsidR="004531D4">
        <w:t xml:space="preserve"> Д</w:t>
      </w:r>
      <w:proofErr w:type="gramEnd"/>
      <w:r w:rsidR="004531D4">
        <w:t>обавить строку:</w:t>
      </w:r>
    </w:p>
    <w:p w:rsidR="004531D4" w:rsidRDefault="004531D4" w:rsidP="005E42C2">
      <w:r>
        <w:rPr>
          <w:noProof/>
        </w:rPr>
        <w:drawing>
          <wp:inline distT="0" distB="0" distL="0" distR="0">
            <wp:extent cx="2962275" cy="190500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blipFill>
                      <a:blip r:embed="rId23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D4" w:rsidRDefault="004531D4" w:rsidP="004531D4">
      <w:pPr>
        <w:pStyle w:val="a3"/>
        <w:tabs>
          <w:tab w:val="left" w:pos="1770"/>
        </w:tabs>
        <w:ind w:left="0" w:firstLine="851"/>
      </w:pPr>
    </w:p>
    <w:p w:rsidR="00BA78E8" w:rsidRDefault="00BA78E8" w:rsidP="00BA78E8">
      <w:pPr>
        <w:ind w:firstLine="708"/>
      </w:pPr>
      <w:r>
        <w:t>Отличительная особенность формы 0503324 от формы 0503324</w:t>
      </w:r>
      <w:r>
        <w:rPr>
          <w:lang w:val="en-US"/>
        </w:rPr>
        <w:t>s</w:t>
      </w:r>
      <w:r>
        <w:t xml:space="preserve"> состоит в том, что в разделе 1 формы 0503324 добавлен Код цели в графу 4, которая разбита на 9 разделов.</w:t>
      </w:r>
    </w:p>
    <w:p w:rsidR="00BA78E8" w:rsidRDefault="00BA78E8" w:rsidP="00BA78E8">
      <w:pPr>
        <w:tabs>
          <w:tab w:val="left" w:pos="1770"/>
        </w:tabs>
      </w:pPr>
      <w:r w:rsidRPr="00BA78E8">
        <w:rPr>
          <w:noProof/>
        </w:rPr>
        <w:drawing>
          <wp:inline distT="0" distB="0" distL="0" distR="0">
            <wp:extent cx="5229225" cy="3514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D4" w:rsidRDefault="004531D4" w:rsidP="004531D4">
      <w:pPr>
        <w:pStyle w:val="a3"/>
        <w:tabs>
          <w:tab w:val="left" w:pos="1770"/>
        </w:tabs>
        <w:ind w:left="0" w:firstLine="851"/>
      </w:pPr>
      <w:r>
        <w:t xml:space="preserve">Таким </w:t>
      </w:r>
      <w:proofErr w:type="gramStart"/>
      <w:r>
        <w:t>образом</w:t>
      </w:r>
      <w:proofErr w:type="gramEnd"/>
      <w:r>
        <w:t xml:space="preserve"> заполняем весь Раздел 1. Движение целевых средств.</w:t>
      </w:r>
    </w:p>
    <w:p w:rsidR="004531D4" w:rsidRDefault="004531D4" w:rsidP="004531D4">
      <w:pPr>
        <w:pStyle w:val="a3"/>
        <w:tabs>
          <w:tab w:val="left" w:pos="1770"/>
        </w:tabs>
        <w:ind w:left="0" w:firstLine="851"/>
      </w:pPr>
    </w:p>
    <w:p w:rsidR="00AC605F" w:rsidRDefault="00AC605F" w:rsidP="004531D4">
      <w:pPr>
        <w:pStyle w:val="a3"/>
        <w:tabs>
          <w:tab w:val="left" w:pos="1770"/>
        </w:tabs>
        <w:ind w:left="0" w:firstLine="851"/>
      </w:pPr>
    </w:p>
    <w:p w:rsidR="00BA78E8" w:rsidRDefault="00BA78E8">
      <w:r>
        <w:br w:type="page"/>
      </w:r>
    </w:p>
    <w:p w:rsidR="004531D4" w:rsidRDefault="004531D4" w:rsidP="004531D4">
      <w:pPr>
        <w:pStyle w:val="a3"/>
        <w:tabs>
          <w:tab w:val="left" w:pos="1770"/>
        </w:tabs>
        <w:ind w:left="0" w:firstLine="851"/>
      </w:pPr>
      <w:r>
        <w:lastRenderedPageBreak/>
        <w:t>Далее переходим к заполнению Раздела 2.Расходование целевых средств.</w:t>
      </w:r>
    </w:p>
    <w:p w:rsidR="00474910" w:rsidRDefault="00474910" w:rsidP="00474910">
      <w:pPr>
        <w:ind w:firstLine="851"/>
      </w:pPr>
      <w:r>
        <w:t>Начинаем заполнение отчета: коды граф 2-3 ОБЯЗАТЕЛЬНО выбирать из справочников (двойной щелчок мыши по ячейке приведёт к раскрытию соответствующего справочника).</w:t>
      </w:r>
    </w:p>
    <w:p w:rsidR="00474910" w:rsidRDefault="00474910" w:rsidP="00474910">
      <w:pPr>
        <w:ind w:firstLine="851"/>
      </w:pPr>
      <w:r>
        <w:t>Графа 2. Код главы по БК</w:t>
      </w:r>
    </w:p>
    <w:p w:rsidR="00474910" w:rsidRDefault="00474910" w:rsidP="00474910">
      <w:r>
        <w:rPr>
          <w:noProof/>
        </w:rPr>
        <w:drawing>
          <wp:inline distT="0" distB="0" distL="0" distR="0">
            <wp:extent cx="4352925" cy="1533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52" w:rsidRDefault="00BC4752" w:rsidP="00BC4752">
      <w:pPr>
        <w:ind w:firstLine="851"/>
      </w:pPr>
      <w:r>
        <w:t>Графа 3 разбита на 5 разделов:</w:t>
      </w:r>
    </w:p>
    <w:p w:rsidR="00BC4752" w:rsidRDefault="00BC4752" w:rsidP="00BC4752">
      <w:pPr>
        <w:ind w:firstLine="851"/>
      </w:pPr>
      <w:r>
        <w:t>В разделе 1 выбираем Код раздела, подраздела</w:t>
      </w:r>
    </w:p>
    <w:p w:rsidR="00BC4752" w:rsidRDefault="00BC4752" w:rsidP="00BC4752">
      <w:r>
        <w:rPr>
          <w:noProof/>
        </w:rPr>
        <w:drawing>
          <wp:inline distT="0" distB="0" distL="0" distR="0">
            <wp:extent cx="2962275" cy="1552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10" w:rsidRDefault="00BC4752" w:rsidP="00474910">
      <w:pPr>
        <w:ind w:firstLine="851"/>
      </w:pPr>
      <w:r>
        <w:t>В разделе 2 и 3 выбираем КЦСР</w:t>
      </w:r>
    </w:p>
    <w:p w:rsidR="00BC4752" w:rsidRDefault="00BC4752" w:rsidP="00BC4752">
      <w:r>
        <w:rPr>
          <w:noProof/>
        </w:rPr>
        <w:drawing>
          <wp:inline distT="0" distB="0" distL="0" distR="0">
            <wp:extent cx="6480810" cy="194624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9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52" w:rsidRDefault="00BC4752" w:rsidP="00BC4752">
      <w:pPr>
        <w:ind w:firstLine="851"/>
      </w:pPr>
      <w:r>
        <w:t>В разделе 4 выбираем Код вида расхода</w:t>
      </w:r>
    </w:p>
    <w:p w:rsidR="00BC4752" w:rsidRDefault="00BC4752" w:rsidP="00BC4752">
      <w:r>
        <w:rPr>
          <w:noProof/>
        </w:rPr>
        <w:drawing>
          <wp:inline distT="0" distB="0" distL="0" distR="0">
            <wp:extent cx="4610100" cy="171450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10" w:rsidRDefault="00774C03" w:rsidP="004531D4">
      <w:pPr>
        <w:pStyle w:val="a3"/>
        <w:tabs>
          <w:tab w:val="left" w:pos="1770"/>
        </w:tabs>
        <w:ind w:left="0" w:firstLine="851"/>
      </w:pPr>
      <w:r>
        <w:lastRenderedPageBreak/>
        <w:t>В разделе 5 выбираем КОСГУ</w:t>
      </w:r>
    </w:p>
    <w:p w:rsidR="00774C03" w:rsidRDefault="00774C03" w:rsidP="00774C03">
      <w:pPr>
        <w:tabs>
          <w:tab w:val="left" w:pos="1770"/>
        </w:tabs>
      </w:pPr>
      <w:r>
        <w:rPr>
          <w:noProof/>
        </w:rPr>
        <w:drawing>
          <wp:inline distT="0" distB="0" distL="0" distR="0">
            <wp:extent cx="3133725" cy="1362075"/>
            <wp:effectExtent l="1905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D4" w:rsidRDefault="004531D4" w:rsidP="004531D4">
      <w:pPr>
        <w:pStyle w:val="a3"/>
        <w:tabs>
          <w:tab w:val="left" w:pos="1770"/>
        </w:tabs>
        <w:ind w:left="0" w:firstLine="851"/>
      </w:pPr>
    </w:p>
    <w:p w:rsidR="004531D4" w:rsidRDefault="004531D4" w:rsidP="004531D4">
      <w:pPr>
        <w:pStyle w:val="a3"/>
        <w:tabs>
          <w:tab w:val="left" w:pos="1770"/>
        </w:tabs>
        <w:ind w:left="0" w:firstLine="851"/>
      </w:pPr>
    </w:p>
    <w:p w:rsidR="00AC605F" w:rsidRDefault="00AC605F">
      <w:pPr>
        <w:rPr>
          <w:color w:val="FF0000"/>
        </w:rPr>
      </w:pPr>
      <w:r>
        <w:rPr>
          <w:color w:val="FF0000"/>
        </w:rPr>
        <w:br w:type="page"/>
      </w:r>
    </w:p>
    <w:p w:rsidR="004531D4" w:rsidRPr="00820C2B" w:rsidRDefault="00820C2B" w:rsidP="004531D4">
      <w:pPr>
        <w:pStyle w:val="a3"/>
        <w:tabs>
          <w:tab w:val="left" w:pos="1770"/>
        </w:tabs>
        <w:ind w:left="0" w:firstLine="851"/>
        <w:rPr>
          <w:color w:val="FF0000"/>
        </w:rPr>
      </w:pPr>
      <w:r w:rsidRPr="00820C2B">
        <w:rPr>
          <w:color w:val="FF0000"/>
        </w:rPr>
        <w:lastRenderedPageBreak/>
        <w:t xml:space="preserve">ВАЖНО!   </w:t>
      </w:r>
      <w:r w:rsidR="004531D4" w:rsidRPr="00820C2B">
        <w:rPr>
          <w:color w:val="FF0000"/>
        </w:rPr>
        <w:t xml:space="preserve">После того, как </w:t>
      </w:r>
      <w:r w:rsidRPr="00820C2B">
        <w:rPr>
          <w:color w:val="FF0000"/>
        </w:rPr>
        <w:t xml:space="preserve">заполнили </w:t>
      </w:r>
      <w:r w:rsidR="004531D4" w:rsidRPr="00820C2B">
        <w:rPr>
          <w:color w:val="FF0000"/>
        </w:rPr>
        <w:t>Раздел 1</w:t>
      </w:r>
      <w:r w:rsidRPr="00820C2B">
        <w:rPr>
          <w:color w:val="FF0000"/>
        </w:rPr>
        <w:t xml:space="preserve"> (</w:t>
      </w:r>
      <w:r w:rsidR="004531D4" w:rsidRPr="00820C2B">
        <w:rPr>
          <w:color w:val="FF0000"/>
        </w:rPr>
        <w:t>Движение целевых средств</w:t>
      </w:r>
      <w:r w:rsidRPr="00820C2B">
        <w:rPr>
          <w:color w:val="FF0000"/>
        </w:rPr>
        <w:t>)</w:t>
      </w:r>
      <w:r w:rsidR="004531D4" w:rsidRPr="00820C2B">
        <w:rPr>
          <w:color w:val="FF0000"/>
        </w:rPr>
        <w:t xml:space="preserve"> </w:t>
      </w:r>
      <w:r w:rsidRPr="00820C2B">
        <w:rPr>
          <w:color w:val="FF0000"/>
        </w:rPr>
        <w:t>и Раздел 2 (Расходование целевых средств)</w:t>
      </w:r>
      <w:r w:rsidR="004531D4" w:rsidRPr="00820C2B">
        <w:rPr>
          <w:color w:val="FF0000"/>
        </w:rPr>
        <w:t>, необходимо рассчитать промежуточные итоги</w:t>
      </w:r>
    </w:p>
    <w:p w:rsidR="00820C2B" w:rsidRDefault="00820C2B" w:rsidP="00820C2B">
      <w:pPr>
        <w:tabs>
          <w:tab w:val="left" w:pos="1770"/>
        </w:tabs>
      </w:pPr>
      <w:r>
        <w:rPr>
          <w:noProof/>
        </w:rPr>
        <w:drawing>
          <wp:inline distT="0" distB="0" distL="0" distR="0">
            <wp:extent cx="6480810" cy="159421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2B" w:rsidRDefault="00820C2B" w:rsidP="00820C2B">
      <w:pPr>
        <w:tabs>
          <w:tab w:val="left" w:pos="1770"/>
        </w:tabs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477000" cy="38195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2B" w:rsidRDefault="00AC605F">
      <w:pPr>
        <w:rPr>
          <w:color w:val="FF0000"/>
        </w:rPr>
      </w:pPr>
      <w:r>
        <w:rPr>
          <w:color w:val="FF0000"/>
        </w:rPr>
        <w:t>После этих действий произойдет группировка субсидий (сумм) по министерствам.</w:t>
      </w:r>
    </w:p>
    <w:p w:rsidR="00311A0D" w:rsidRPr="00311A0D" w:rsidRDefault="00311A0D" w:rsidP="00311A0D"/>
    <w:sectPr w:rsidR="00311A0D" w:rsidRPr="00311A0D" w:rsidSect="001E081B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68"/>
    <w:multiLevelType w:val="multilevel"/>
    <w:tmpl w:val="8B0CE6E4"/>
    <w:lvl w:ilvl="0">
      <w:start w:val="3"/>
      <w:numFmt w:val="decimal"/>
      <w:lvlText w:val="%1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440"/>
      </w:pPr>
      <w:rPr>
        <w:rFonts w:hint="default"/>
      </w:rPr>
    </w:lvl>
  </w:abstractNum>
  <w:abstractNum w:abstractNumId="1">
    <w:nsid w:val="08265001"/>
    <w:multiLevelType w:val="multilevel"/>
    <w:tmpl w:val="F690A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A587C84"/>
    <w:multiLevelType w:val="hybridMultilevel"/>
    <w:tmpl w:val="916ECB22"/>
    <w:lvl w:ilvl="0" w:tplc="F380380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AE78F1"/>
    <w:multiLevelType w:val="hybridMultilevel"/>
    <w:tmpl w:val="4B3E0718"/>
    <w:lvl w:ilvl="0" w:tplc="09CAE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926"/>
    <w:rsid w:val="00034AC3"/>
    <w:rsid w:val="00047A17"/>
    <w:rsid w:val="0011331C"/>
    <w:rsid w:val="001C70B1"/>
    <w:rsid w:val="001E081B"/>
    <w:rsid w:val="002133EA"/>
    <w:rsid w:val="002D71C5"/>
    <w:rsid w:val="00311A0D"/>
    <w:rsid w:val="003965D7"/>
    <w:rsid w:val="003E73E2"/>
    <w:rsid w:val="00412F8C"/>
    <w:rsid w:val="004531D4"/>
    <w:rsid w:val="00457A4A"/>
    <w:rsid w:val="00474910"/>
    <w:rsid w:val="00487FD4"/>
    <w:rsid w:val="004B250C"/>
    <w:rsid w:val="004D097E"/>
    <w:rsid w:val="00507787"/>
    <w:rsid w:val="00540A79"/>
    <w:rsid w:val="005E42C2"/>
    <w:rsid w:val="005F236D"/>
    <w:rsid w:val="006D1C0C"/>
    <w:rsid w:val="006D4B1F"/>
    <w:rsid w:val="007679B4"/>
    <w:rsid w:val="00774C03"/>
    <w:rsid w:val="007F4C8F"/>
    <w:rsid w:val="00820C2B"/>
    <w:rsid w:val="008A2608"/>
    <w:rsid w:val="008A2E18"/>
    <w:rsid w:val="008F05D6"/>
    <w:rsid w:val="0097334E"/>
    <w:rsid w:val="00A1492C"/>
    <w:rsid w:val="00AC605F"/>
    <w:rsid w:val="00AE705F"/>
    <w:rsid w:val="00BA59ED"/>
    <w:rsid w:val="00BA78E8"/>
    <w:rsid w:val="00BC4752"/>
    <w:rsid w:val="00C31908"/>
    <w:rsid w:val="00D66926"/>
    <w:rsid w:val="00F3612E"/>
    <w:rsid w:val="00FC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B07B-5911-4B15-A551-2A417D3F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2023-09-26T11:33:00Z</dcterms:created>
  <dcterms:modified xsi:type="dcterms:W3CDTF">2023-09-27T10:36:00Z</dcterms:modified>
</cp:coreProperties>
</file>